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24B82C19"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670C4D">
        <w:rPr>
          <w:rFonts w:ascii="Arial" w:eastAsiaTheme="minorEastAsia" w:hAnsi="Arial" w:cs="Arial"/>
          <w:b/>
          <w:sz w:val="24"/>
          <w:szCs w:val="24"/>
          <w:lang w:eastAsia="zh-CN"/>
        </w:rPr>
        <w:t>9230</w:t>
      </w:r>
    </w:p>
    <w:p w14:paraId="2EA23C0F" w14:textId="63659D18" w:rsidR="00BD758B" w:rsidRPr="00142921" w:rsidRDefault="00123B30" w:rsidP="00BD758B">
      <w:pPr>
        <w:pStyle w:val="Header"/>
        <w:tabs>
          <w:tab w:val="right" w:pos="9781"/>
          <w:tab w:val="right" w:pos="13323"/>
        </w:tabs>
        <w:spacing w:before="60" w:after="60"/>
        <w:outlineLvl w:val="0"/>
        <w:rPr>
          <w:rFonts w:eastAsia="SimSun" w:cs="Arial"/>
          <w:b w:val="0"/>
          <w:sz w:val="24"/>
          <w:szCs w:val="24"/>
          <w:lang w:val="en-US" w:eastAsia="zh-CN"/>
        </w:rPr>
      </w:pPr>
      <w:r w:rsidRPr="00123B30">
        <w:rPr>
          <w:rFonts w:eastAsia="SimSun" w:cs="Arial"/>
          <w:sz w:val="24"/>
          <w:szCs w:val="24"/>
          <w:lang w:eastAsia="zh-CN"/>
        </w:rPr>
        <w:t>Bengaluru</w:t>
      </w:r>
      <w:r w:rsidR="00BD758B" w:rsidRPr="00142921">
        <w:rPr>
          <w:rFonts w:eastAsia="SimSun" w:cs="Arial"/>
          <w:sz w:val="24"/>
          <w:szCs w:val="24"/>
          <w:lang w:val="en-US" w:eastAsia="zh-CN"/>
        </w:rPr>
        <w:t xml:space="preserve">, </w:t>
      </w:r>
      <w:r w:rsidR="00B929BA">
        <w:rPr>
          <w:rFonts w:eastAsia="SimSun" w:cs="Arial"/>
          <w:sz w:val="24"/>
          <w:szCs w:val="24"/>
          <w:lang w:val="en-US" w:eastAsia="zh-CN"/>
        </w:rPr>
        <w:t>India</w:t>
      </w:r>
      <w:r w:rsidR="00BD758B" w:rsidRPr="00142921">
        <w:rPr>
          <w:rFonts w:eastAsia="SimSun" w:cs="Arial"/>
          <w:sz w:val="24"/>
          <w:szCs w:val="24"/>
          <w:lang w:val="en-US" w:eastAsia="zh-CN"/>
        </w:rPr>
        <w:t xml:space="preserve">, </w:t>
      </w:r>
      <w:r w:rsidR="00B929BA">
        <w:rPr>
          <w:rFonts w:eastAsia="SimSun" w:cs="Arial"/>
          <w:sz w:val="24"/>
          <w:szCs w:val="24"/>
          <w:lang w:val="en-US" w:eastAsia="zh-CN"/>
        </w:rPr>
        <w:t>25</w:t>
      </w:r>
      <w:r w:rsidR="00BD758B" w:rsidRPr="00142921">
        <w:rPr>
          <w:rFonts w:eastAsia="SimSun" w:cs="Arial"/>
          <w:sz w:val="24"/>
          <w:szCs w:val="24"/>
          <w:vertAlign w:val="superscript"/>
          <w:lang w:val="en-US" w:eastAsia="zh-CN"/>
        </w:rPr>
        <w:t>th</w:t>
      </w:r>
      <w:r w:rsidR="00BD758B" w:rsidRPr="00142921">
        <w:rPr>
          <w:rFonts w:eastAsia="SimSun" w:cs="Arial"/>
          <w:sz w:val="24"/>
          <w:szCs w:val="24"/>
          <w:lang w:val="en-US" w:eastAsia="zh-CN"/>
        </w:rPr>
        <w:t xml:space="preserve"> – 2</w:t>
      </w:r>
      <w:r w:rsidR="00B929BA">
        <w:rPr>
          <w:rFonts w:eastAsia="SimSun" w:cs="Arial"/>
          <w:sz w:val="24"/>
          <w:szCs w:val="24"/>
          <w:lang w:val="en-US" w:eastAsia="zh-CN"/>
        </w:rPr>
        <w:t>9</w:t>
      </w:r>
      <w:r w:rsidR="00B929BA">
        <w:rPr>
          <w:rFonts w:eastAsia="SimSun" w:cs="Arial"/>
          <w:sz w:val="24"/>
          <w:szCs w:val="24"/>
          <w:vertAlign w:val="superscript"/>
          <w:lang w:val="en-US" w:eastAsia="zh-CN"/>
        </w:rPr>
        <w:t>th</w:t>
      </w:r>
      <w:r w:rsidR="00BD758B" w:rsidRPr="00142921">
        <w:rPr>
          <w:rFonts w:eastAsia="SimSun" w:cs="Arial"/>
          <w:sz w:val="24"/>
          <w:szCs w:val="24"/>
          <w:lang w:val="en-US" w:eastAsia="zh-CN"/>
        </w:rPr>
        <w:t xml:space="preserve"> </w:t>
      </w:r>
      <w:r w:rsidR="00B929BA">
        <w:rPr>
          <w:rFonts w:eastAsia="SimSun" w:cs="Arial"/>
          <w:sz w:val="24"/>
          <w:szCs w:val="24"/>
          <w:lang w:val="en-US" w:eastAsia="zh-CN"/>
        </w:rPr>
        <w:t>August</w:t>
      </w:r>
      <w:r w:rsidR="00BD758B" w:rsidRPr="00142921">
        <w:rPr>
          <w:rFonts w:eastAsia="SimSun" w:cs="Arial"/>
          <w:sz w:val="24"/>
          <w:szCs w:val="24"/>
          <w:lang w:val="en-US" w:eastAsia="zh-CN"/>
        </w:rPr>
        <w:t>, 2025</w:t>
      </w:r>
    </w:p>
    <w:p w14:paraId="00E0F9E6" w14:textId="5D9CF8DA"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C61C83">
        <w:rPr>
          <w:rFonts w:ascii="Arial" w:hAnsi="Arial" w:cs="Arial"/>
          <w:bCs/>
          <w:sz w:val="22"/>
        </w:rPr>
        <w:t>MPR input for PC2 NB-IoT-NTN</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1F2A44DD" w:rsidR="000D667B" w:rsidRPr="00EC59AA" w:rsidRDefault="00E61455" w:rsidP="000D667B">
      <w:pPr>
        <w:tabs>
          <w:tab w:val="left" w:pos="1985"/>
        </w:tabs>
        <w:spacing w:after="0"/>
        <w:rPr>
          <w:rFonts w:ascii="Arial" w:hAnsi="Arial" w:cs="Arial"/>
          <w:bCs/>
          <w:sz w:val="22"/>
          <w:lang w:val="en-US"/>
        </w:rPr>
      </w:pPr>
      <w:r w:rsidRPr="009303F1">
        <w:rPr>
          <w:rFonts w:ascii="Arial" w:hAnsi="Arial" w:cs="Arial"/>
          <w:b/>
          <w:sz w:val="22"/>
          <w:lang w:val="en-US"/>
        </w:rPr>
        <w:t>Agenda Item:</w:t>
      </w:r>
      <w:r w:rsidRPr="009303F1">
        <w:rPr>
          <w:rFonts w:ascii="Arial" w:hAnsi="Arial" w:cs="Arial"/>
          <w:b/>
          <w:sz w:val="22"/>
          <w:lang w:val="en-US"/>
        </w:rPr>
        <w:tab/>
      </w:r>
      <w:r w:rsidR="00EC59AA" w:rsidRPr="00EC59AA">
        <w:rPr>
          <w:rFonts w:ascii="Arial" w:hAnsi="Arial" w:cs="Arial"/>
          <w:bCs/>
          <w:sz w:val="22"/>
        </w:rPr>
        <w:t>7.6.3.3.1</w:t>
      </w:r>
      <w:r w:rsidR="00EC59AA" w:rsidRPr="00EC59AA">
        <w:rPr>
          <w:rFonts w:ascii="Arial" w:hAnsi="Arial" w:cs="Arial"/>
          <w:bCs/>
          <w:sz w:val="22"/>
        </w:rPr>
        <w:tab/>
        <w:t>Tx requirements</w:t>
      </w:r>
      <w:r w:rsidR="00EC59AA" w:rsidRPr="00EC59AA">
        <w:rPr>
          <w:rFonts w:ascii="Arial" w:hAnsi="Arial" w:cs="Arial"/>
          <w:bCs/>
          <w:sz w:val="22"/>
        </w:rPr>
        <w:tab/>
        <w:t>[NR_IoT_NTN_req_test_enh-Core]</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A03A127" w:rsidR="00F2750F" w:rsidRPr="00AB149D" w:rsidRDefault="00A37ACD" w:rsidP="00A37ACD">
      <w:pPr>
        <w:spacing w:after="0"/>
      </w:pPr>
      <w:bookmarkStart w:id="2" w:name="_Hlk149936446"/>
      <w:r>
        <w:t>In RAN#1</w:t>
      </w:r>
      <w:r w:rsidR="00964C62">
        <w:t>1</w:t>
      </w:r>
      <w:r w:rsidR="006F76D2">
        <w:t>5</w:t>
      </w:r>
      <w:r w:rsidR="00B4277E">
        <w:t>,</w:t>
      </w:r>
      <w:r w:rsidR="00964C62">
        <w:t xml:space="preserve"> </w:t>
      </w:r>
      <w:bookmarkStart w:id="3" w:name="_Hlk165324434"/>
      <w:r w:rsidR="006F76D2">
        <w:t xml:space="preserve">we provided a preliminary evaluation </w:t>
      </w:r>
      <w:r w:rsidR="00E4585C">
        <w:t xml:space="preserve">in [1] </w:t>
      </w:r>
      <w:r w:rsidR="006F76D2">
        <w:t>of the PC2 NB-IoT-NTN MPR for the corner case allocations</w:t>
      </w:r>
      <w:r w:rsidR="002D0EA1">
        <w:t xml:space="preserve">. </w:t>
      </w:r>
      <w:r w:rsidR="00BD758B">
        <w:rPr>
          <w:rFonts w:eastAsia="Arial"/>
          <w:lang w:eastAsia="zh-CN"/>
        </w:rPr>
        <w:t xml:space="preserve">A </w:t>
      </w:r>
      <w:r w:rsidR="001C372D">
        <w:rPr>
          <w:rFonts w:eastAsia="Arial"/>
          <w:lang w:eastAsia="zh-CN"/>
        </w:rPr>
        <w:t>way forward [</w:t>
      </w:r>
      <w:r w:rsidR="006F76D2">
        <w:rPr>
          <w:rFonts w:eastAsia="Arial"/>
          <w:lang w:eastAsia="zh-CN"/>
        </w:rPr>
        <w:t>2</w:t>
      </w:r>
      <w:r w:rsidR="001C372D">
        <w:rPr>
          <w:rFonts w:eastAsia="Arial"/>
          <w:lang w:eastAsia="zh-CN"/>
        </w:rPr>
        <w:t xml:space="preserve">] </w:t>
      </w:r>
      <w:r w:rsidR="00BD758B">
        <w:rPr>
          <w:rFonts w:eastAsia="Arial"/>
          <w:lang w:eastAsia="zh-CN"/>
        </w:rPr>
        <w:t xml:space="preserve">captured </w:t>
      </w:r>
      <w:r w:rsidR="006F76D2">
        <w:rPr>
          <w:rFonts w:eastAsia="Arial"/>
          <w:lang w:eastAsia="zh-CN"/>
        </w:rPr>
        <w:t xml:space="preserve">a few agreements on </w:t>
      </w:r>
      <w:r w:rsidR="00BD758B">
        <w:rPr>
          <w:rFonts w:eastAsia="Arial"/>
          <w:lang w:eastAsia="zh-CN"/>
        </w:rPr>
        <w:t xml:space="preserve">the </w:t>
      </w:r>
      <w:r w:rsidR="006F76D2">
        <w:rPr>
          <w:rFonts w:eastAsia="Arial"/>
          <w:lang w:eastAsia="zh-CN"/>
        </w:rPr>
        <w:t>12-tone and 1-tone 15KHz SCS edge and center allocations</w:t>
      </w:r>
      <w:r w:rsidR="00E4585C">
        <w:rPr>
          <w:rFonts w:eastAsia="Arial"/>
          <w:lang w:eastAsia="zh-CN"/>
        </w:rPr>
        <w:t>.</w:t>
      </w:r>
      <w:r w:rsidR="006F76D2">
        <w:rPr>
          <w:rFonts w:eastAsia="Arial"/>
          <w:lang w:eastAsia="zh-CN"/>
        </w:rPr>
        <w:t xml:space="preserve"> </w:t>
      </w:r>
      <w:r w:rsidR="00E4585C">
        <w:rPr>
          <w:rFonts w:eastAsia="Arial"/>
          <w:lang w:eastAsia="zh-CN"/>
        </w:rPr>
        <w:t>It was</w:t>
      </w:r>
      <w:r w:rsidR="006F76D2">
        <w:rPr>
          <w:rFonts w:eastAsia="Arial"/>
          <w:lang w:eastAsia="zh-CN"/>
        </w:rPr>
        <w:t xml:space="preserve"> observed that most of the allocations have not been evaluated. In this contribution, we provide the MPR evaluations for all the applicable allocations</w:t>
      </w:r>
      <w:r w:rsidR="00BD758B">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11712050" w14:textId="00B25FCD" w:rsidR="00E7357F" w:rsidRDefault="00E7357F" w:rsidP="00E7357F">
      <w:pPr>
        <w:pStyle w:val="Heading2"/>
        <w:rPr>
          <w:rFonts w:eastAsia="Arial"/>
          <w:lang w:eastAsia="zh-CN"/>
        </w:rPr>
      </w:pPr>
      <w:r>
        <w:rPr>
          <w:rFonts w:eastAsia="Arial"/>
          <w:lang w:eastAsia="zh-CN"/>
        </w:rPr>
        <w:t>2.</w:t>
      </w:r>
      <w:r w:rsidR="00442367">
        <w:rPr>
          <w:rFonts w:eastAsia="Arial"/>
          <w:lang w:eastAsia="zh-CN"/>
        </w:rPr>
        <w:t>1</w:t>
      </w:r>
      <w:r>
        <w:rPr>
          <w:rFonts w:eastAsia="Arial"/>
          <w:lang w:eastAsia="zh-CN"/>
        </w:rPr>
        <w:t xml:space="preserve"> </w:t>
      </w:r>
      <w:r w:rsidR="000B5937">
        <w:rPr>
          <w:rFonts w:eastAsia="Arial"/>
          <w:lang w:eastAsia="zh-CN"/>
        </w:rPr>
        <w:t>Way forward input on PC2 NB-IoT-NTN</w:t>
      </w:r>
    </w:p>
    <w:p w14:paraId="7FB1299F" w14:textId="0F77485C" w:rsidR="006F76D2" w:rsidRPr="006F76D2" w:rsidRDefault="006F76D2" w:rsidP="006F76D2">
      <w:pPr>
        <w:rPr>
          <w:rFonts w:eastAsia="Arial"/>
          <w:lang w:eastAsia="zh-CN"/>
        </w:rPr>
      </w:pPr>
      <w:r>
        <w:rPr>
          <w:rFonts w:eastAsia="Arial"/>
          <w:lang w:eastAsia="zh-CN"/>
        </w:rPr>
        <w:t xml:space="preserve">The way forward [2] lists the open items for PC2 NB-IoT based IoT-NTN MPR and A-MPR for single tone and multi-tone </w:t>
      </w:r>
      <w:proofErr w:type="gramStart"/>
      <w:r>
        <w:rPr>
          <w:rFonts w:eastAsia="Arial"/>
          <w:lang w:eastAsia="zh-CN"/>
        </w:rPr>
        <w:t>allocations</w:t>
      </w:r>
      <w:r w:rsidR="00E4585C">
        <w:rPr>
          <w:rFonts w:eastAsia="Arial"/>
          <w:lang w:eastAsia="zh-CN"/>
        </w:rPr>
        <w:t>,</w:t>
      </w:r>
      <w:r>
        <w:rPr>
          <w:rFonts w:eastAsia="Arial"/>
          <w:lang w:eastAsia="zh-CN"/>
        </w:rPr>
        <w:t xml:space="preserve"> and</w:t>
      </w:r>
      <w:proofErr w:type="gramEnd"/>
      <w:r>
        <w:rPr>
          <w:rFonts w:eastAsia="Arial"/>
          <w:lang w:eastAsia="zh-CN"/>
        </w:rPr>
        <w:t xml:space="preserve"> is copied below in italics.</w:t>
      </w:r>
    </w:p>
    <w:p w14:paraId="2F623441" w14:textId="77777777" w:rsidR="000B5937" w:rsidRPr="006F76D2" w:rsidRDefault="000B5937" w:rsidP="000B5937">
      <w:pPr>
        <w:spacing w:after="0"/>
        <w:rPr>
          <w:rFonts w:eastAsia="Arial"/>
          <w:b/>
          <w:i/>
          <w:iCs/>
          <w:u w:val="single"/>
          <w:lang w:eastAsia="zh-CN"/>
        </w:rPr>
      </w:pPr>
      <w:r w:rsidRPr="006F76D2">
        <w:rPr>
          <w:rFonts w:eastAsia="Arial"/>
          <w:b/>
          <w:i/>
          <w:iCs/>
          <w:u w:val="single"/>
          <w:lang w:eastAsia="zh-CN"/>
        </w:rPr>
        <w:t>Issue 1-1-2: MPR requirements for NB-Iot based Iot-NTN PC2</w:t>
      </w:r>
    </w:p>
    <w:p w14:paraId="657B5CBB" w14:textId="77777777" w:rsidR="000B5937" w:rsidRPr="006F76D2" w:rsidRDefault="000B5937" w:rsidP="000B5937">
      <w:pPr>
        <w:numPr>
          <w:ilvl w:val="0"/>
          <w:numId w:val="44"/>
        </w:numPr>
        <w:spacing w:after="0"/>
        <w:ind w:left="360"/>
        <w:rPr>
          <w:rFonts w:eastAsia="Arial"/>
          <w:i/>
          <w:iCs/>
          <w:lang w:eastAsia="zh-CN"/>
        </w:rPr>
      </w:pPr>
      <w:r w:rsidRPr="006F76D2">
        <w:rPr>
          <w:rFonts w:eastAsia="Arial"/>
          <w:i/>
          <w:iCs/>
          <w:lang w:eastAsia="zh-CN"/>
        </w:rPr>
        <w:t>Agreement:</w:t>
      </w:r>
    </w:p>
    <w:p w14:paraId="48A157D6" w14:textId="6DE511F7" w:rsidR="000B5937" w:rsidRPr="006F76D2" w:rsidRDefault="000B5937" w:rsidP="000B5937">
      <w:pPr>
        <w:numPr>
          <w:ilvl w:val="1"/>
          <w:numId w:val="44"/>
        </w:numPr>
        <w:spacing w:after="0"/>
        <w:ind w:left="1080"/>
        <w:rPr>
          <w:rFonts w:eastAsia="Arial"/>
          <w:i/>
          <w:iCs/>
          <w:lang w:eastAsia="zh-CN"/>
        </w:rPr>
      </w:pPr>
      <w:r w:rsidRPr="006F76D2">
        <w:rPr>
          <w:rFonts w:eastAsia="Arial"/>
          <w:i/>
          <w:iCs/>
          <w:lang w:eastAsia="zh-CN"/>
        </w:rPr>
        <w:t>Unified requirements for pi/2 BPSK and pi/4 QPSK for single Tone</w:t>
      </w:r>
    </w:p>
    <w:p w14:paraId="70B387C7" w14:textId="77777777" w:rsidR="000B5937" w:rsidRPr="006F76D2" w:rsidRDefault="000B5937" w:rsidP="000B5937">
      <w:pPr>
        <w:numPr>
          <w:ilvl w:val="1"/>
          <w:numId w:val="44"/>
        </w:numPr>
        <w:spacing w:after="0"/>
        <w:ind w:left="1080"/>
        <w:rPr>
          <w:rFonts w:eastAsia="Arial"/>
          <w:i/>
          <w:iCs/>
          <w:lang w:eastAsia="zh-CN"/>
        </w:rPr>
      </w:pPr>
      <w:r w:rsidRPr="006F76D2">
        <w:rPr>
          <w:rFonts w:eastAsia="Arial"/>
          <w:i/>
          <w:iCs/>
          <w:lang w:eastAsia="zh-CN"/>
        </w:rPr>
        <w:t>The following structure and requirements considered as starting point. Further refinements on tables and wording can be made later</w:t>
      </w:r>
    </w:p>
    <w:p w14:paraId="326CD1BC" w14:textId="77777777" w:rsidR="000B5937" w:rsidRPr="006F76D2" w:rsidRDefault="000B5937" w:rsidP="000B5937">
      <w:pPr>
        <w:numPr>
          <w:ilvl w:val="0"/>
          <w:numId w:val="44"/>
        </w:numPr>
        <w:spacing w:after="0"/>
        <w:ind w:left="360"/>
        <w:rPr>
          <w:rFonts w:eastAsia="Arial"/>
          <w:b/>
          <w:i/>
          <w:iCs/>
          <w:lang w:val="x-none" w:eastAsia="zh-CN"/>
        </w:rPr>
      </w:pPr>
      <w:r w:rsidRPr="006F76D2">
        <w:rPr>
          <w:rFonts w:eastAsia="Arial"/>
          <w:b/>
          <w:i/>
          <w:iCs/>
          <w:lang w:val="x-none" w:eastAsia="zh-CN"/>
        </w:rPr>
        <w:t>Table 6.2B.2-2: Maximum Power Reduction (MPR) for UE category NB1 and NB2 Power Class 2, Single-Tone</w:t>
      </w:r>
    </w:p>
    <w:tbl>
      <w:tblPr>
        <w:tblW w:w="0" w:type="auto"/>
        <w:jc w:val="center"/>
        <w:tblLook w:val="0600" w:firstRow="0" w:lastRow="0" w:firstColumn="0" w:lastColumn="0" w:noHBand="1" w:noVBand="1"/>
      </w:tblPr>
      <w:tblGrid>
        <w:gridCol w:w="3211"/>
        <w:gridCol w:w="1906"/>
        <w:gridCol w:w="1906"/>
      </w:tblGrid>
      <w:tr w:rsidR="000B5937" w:rsidRPr="006F76D2" w14:paraId="65A7C7DA" w14:textId="77777777" w:rsidTr="000B5937">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B6D744" w14:textId="77777777" w:rsidR="000B5937" w:rsidRPr="006F76D2" w:rsidRDefault="000B5937" w:rsidP="000B5937">
            <w:pPr>
              <w:spacing w:after="0"/>
              <w:rPr>
                <w:rFonts w:eastAsia="Arial"/>
                <w:b/>
                <w:i/>
                <w:iCs/>
                <w:lang w:val="en-US" w:eastAsia="zh-CN"/>
              </w:rPr>
            </w:pPr>
            <w:r w:rsidRPr="006F76D2">
              <w:rPr>
                <w:rFonts w:eastAsia="Arial"/>
                <w:b/>
                <w:i/>
                <w:iCs/>
                <w:lang w:val="en-US" w:eastAsia="zh-CN"/>
              </w:rPr>
              <w:t>Modulation</w:t>
            </w:r>
          </w:p>
        </w:tc>
        <w:tc>
          <w:tcPr>
            <w:tcW w:w="0" w:type="auto"/>
            <w:tcBorders>
              <w:top w:val="single" w:sz="4" w:space="0" w:color="auto"/>
              <w:left w:val="nil"/>
              <w:bottom w:val="single" w:sz="4" w:space="0" w:color="auto"/>
              <w:right w:val="single" w:sz="4" w:space="0" w:color="auto"/>
            </w:tcBorders>
            <w:noWrap/>
            <w:vAlign w:val="center"/>
            <w:hideMark/>
          </w:tcPr>
          <w:p w14:paraId="686D077E" w14:textId="77777777" w:rsidR="000B5937" w:rsidRPr="006F76D2" w:rsidRDefault="000B5937" w:rsidP="000B5937">
            <w:pPr>
              <w:spacing w:after="0"/>
              <w:rPr>
                <w:rFonts w:eastAsia="Arial"/>
                <w:bCs/>
                <w:i/>
                <w:iCs/>
                <w:lang w:val="en-US" w:eastAsia="zh-CN"/>
              </w:rPr>
            </w:pPr>
            <w:r w:rsidRPr="006F76D2">
              <w:rPr>
                <w:rFonts w:eastAsia="Arial"/>
                <w:bCs/>
                <w:i/>
                <w:iCs/>
                <w:lang w:val="x-none" w:eastAsia="zh-CN"/>
              </w:rPr>
              <w:t>π/2 BPSK</w:t>
            </w:r>
            <w:r w:rsidRPr="006F76D2">
              <w:rPr>
                <w:rFonts w:eastAsia="Arial"/>
                <w:bCs/>
                <w:i/>
                <w:iCs/>
                <w:lang w:val="en-US" w:eastAsia="zh-CN"/>
              </w:rPr>
              <w:t xml:space="preserve">, </w:t>
            </w:r>
            <w:r w:rsidRPr="006F76D2">
              <w:rPr>
                <w:rFonts w:eastAsia="Arial"/>
                <w:bCs/>
                <w:i/>
                <w:iCs/>
                <w:lang w:val="x-none" w:eastAsia="zh-CN"/>
              </w:rPr>
              <w:t>π/4 QPSK</w:t>
            </w:r>
          </w:p>
        </w:tc>
        <w:tc>
          <w:tcPr>
            <w:tcW w:w="0" w:type="auto"/>
            <w:tcBorders>
              <w:top w:val="single" w:sz="4" w:space="0" w:color="auto"/>
              <w:left w:val="nil"/>
              <w:bottom w:val="single" w:sz="4" w:space="0" w:color="auto"/>
              <w:right w:val="single" w:sz="4" w:space="0" w:color="auto"/>
            </w:tcBorders>
            <w:hideMark/>
          </w:tcPr>
          <w:p w14:paraId="39C56B07" w14:textId="77777777" w:rsidR="000B5937" w:rsidRPr="006F76D2" w:rsidRDefault="000B5937" w:rsidP="000B5937">
            <w:pPr>
              <w:spacing w:after="0"/>
              <w:rPr>
                <w:rFonts w:eastAsia="Arial"/>
                <w:bCs/>
                <w:i/>
                <w:iCs/>
                <w:lang w:val="x-none" w:eastAsia="zh-CN"/>
              </w:rPr>
            </w:pPr>
            <w:r w:rsidRPr="006F76D2">
              <w:rPr>
                <w:rFonts w:eastAsia="Arial"/>
                <w:bCs/>
                <w:i/>
                <w:iCs/>
                <w:lang w:val="x-none" w:eastAsia="zh-CN"/>
              </w:rPr>
              <w:t>π/2 BPSK</w:t>
            </w:r>
            <w:r w:rsidRPr="006F76D2">
              <w:rPr>
                <w:rFonts w:eastAsia="Arial"/>
                <w:bCs/>
                <w:i/>
                <w:iCs/>
                <w:lang w:val="en-US" w:eastAsia="zh-CN"/>
              </w:rPr>
              <w:t xml:space="preserve">, </w:t>
            </w:r>
            <w:r w:rsidRPr="006F76D2">
              <w:rPr>
                <w:rFonts w:eastAsia="Arial"/>
                <w:bCs/>
                <w:i/>
                <w:iCs/>
                <w:lang w:val="x-none" w:eastAsia="zh-CN"/>
              </w:rPr>
              <w:t>π/4 QPSK</w:t>
            </w:r>
          </w:p>
        </w:tc>
      </w:tr>
      <w:tr w:rsidR="000B5937" w:rsidRPr="006F76D2" w14:paraId="06B864A1" w14:textId="77777777" w:rsidTr="000B5937">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AAEE01" w14:textId="77777777" w:rsidR="000B5937" w:rsidRPr="006F76D2" w:rsidRDefault="000B5937" w:rsidP="000B5937">
            <w:pPr>
              <w:spacing w:after="0"/>
              <w:rPr>
                <w:rFonts w:eastAsia="Arial"/>
                <w:b/>
                <w:i/>
                <w:iCs/>
                <w:lang w:val="en-US" w:eastAsia="zh-CN"/>
              </w:rPr>
            </w:pPr>
            <w:r w:rsidRPr="006F76D2">
              <w:rPr>
                <w:rFonts w:eastAsia="Arial"/>
                <w:b/>
                <w:i/>
                <w:iCs/>
                <w:lang w:val="en-US" w:eastAsia="zh-CN"/>
              </w:rPr>
              <w:t>SCS</w:t>
            </w:r>
          </w:p>
        </w:tc>
        <w:tc>
          <w:tcPr>
            <w:tcW w:w="0" w:type="auto"/>
            <w:tcBorders>
              <w:top w:val="single" w:sz="4" w:space="0" w:color="auto"/>
              <w:left w:val="nil"/>
              <w:bottom w:val="single" w:sz="4" w:space="0" w:color="auto"/>
              <w:right w:val="single" w:sz="4" w:space="0" w:color="auto"/>
            </w:tcBorders>
            <w:noWrap/>
            <w:vAlign w:val="center"/>
            <w:hideMark/>
          </w:tcPr>
          <w:p w14:paraId="68798735" w14:textId="77777777" w:rsidR="000B5937" w:rsidRPr="006F76D2" w:rsidRDefault="000B5937" w:rsidP="000B5937">
            <w:pPr>
              <w:spacing w:after="0"/>
              <w:rPr>
                <w:rFonts w:eastAsia="Arial"/>
                <w:bCs/>
                <w:i/>
                <w:iCs/>
                <w:lang w:val="en-US" w:eastAsia="zh-CN"/>
              </w:rPr>
            </w:pPr>
            <w:r w:rsidRPr="006F76D2">
              <w:rPr>
                <w:rFonts w:eastAsia="Arial"/>
                <w:bCs/>
                <w:i/>
                <w:iCs/>
                <w:lang w:val="en-US" w:eastAsia="zh-CN"/>
              </w:rPr>
              <w:t>15KHz</w:t>
            </w:r>
          </w:p>
        </w:tc>
        <w:tc>
          <w:tcPr>
            <w:tcW w:w="0" w:type="auto"/>
            <w:tcBorders>
              <w:top w:val="single" w:sz="4" w:space="0" w:color="auto"/>
              <w:left w:val="nil"/>
              <w:bottom w:val="single" w:sz="4" w:space="0" w:color="auto"/>
              <w:right w:val="single" w:sz="4" w:space="0" w:color="auto"/>
            </w:tcBorders>
            <w:hideMark/>
          </w:tcPr>
          <w:p w14:paraId="1944FD5C" w14:textId="77777777" w:rsidR="000B5937" w:rsidRPr="006F76D2" w:rsidRDefault="000B5937" w:rsidP="000B5937">
            <w:pPr>
              <w:spacing w:after="0"/>
              <w:rPr>
                <w:rFonts w:eastAsia="Arial"/>
                <w:bCs/>
                <w:i/>
                <w:iCs/>
                <w:lang w:val="en-US" w:eastAsia="zh-CN"/>
              </w:rPr>
            </w:pPr>
            <w:r w:rsidRPr="006F76D2">
              <w:rPr>
                <w:rFonts w:eastAsia="Arial"/>
                <w:bCs/>
                <w:i/>
                <w:iCs/>
                <w:lang w:val="en-US" w:eastAsia="zh-CN"/>
              </w:rPr>
              <w:t>3.75kHz</w:t>
            </w:r>
          </w:p>
        </w:tc>
      </w:tr>
      <w:tr w:rsidR="000B5937" w:rsidRPr="006F76D2" w14:paraId="1CF0BC47" w14:textId="77777777" w:rsidTr="000B5937">
        <w:trPr>
          <w:jc w:val="center"/>
        </w:trPr>
        <w:tc>
          <w:tcPr>
            <w:tcW w:w="0" w:type="auto"/>
            <w:tcBorders>
              <w:top w:val="nil"/>
              <w:left w:val="single" w:sz="4" w:space="0" w:color="auto"/>
              <w:bottom w:val="single" w:sz="4" w:space="0" w:color="auto"/>
              <w:right w:val="single" w:sz="4" w:space="0" w:color="auto"/>
            </w:tcBorders>
            <w:vAlign w:val="center"/>
            <w:hideMark/>
          </w:tcPr>
          <w:p w14:paraId="6AF91C6C" w14:textId="77777777" w:rsidR="000B5937" w:rsidRPr="006F76D2" w:rsidRDefault="000B5937" w:rsidP="000B5937">
            <w:pPr>
              <w:spacing w:after="0"/>
              <w:rPr>
                <w:rFonts w:eastAsia="Arial"/>
                <w:b/>
                <w:i/>
                <w:iCs/>
                <w:lang w:val="en-US" w:eastAsia="zh-CN"/>
              </w:rPr>
            </w:pPr>
            <w:r w:rsidRPr="006F76D2">
              <w:rPr>
                <w:rFonts w:eastAsia="Arial"/>
                <w:b/>
                <w:i/>
                <w:iCs/>
                <w:lang w:val="en-US" w:eastAsia="zh-CN"/>
              </w:rPr>
              <w:t>Tone positions for 1 Tone allocation</w:t>
            </w:r>
          </w:p>
        </w:tc>
        <w:tc>
          <w:tcPr>
            <w:tcW w:w="0" w:type="auto"/>
            <w:tcBorders>
              <w:top w:val="nil"/>
              <w:left w:val="nil"/>
              <w:bottom w:val="single" w:sz="4" w:space="0" w:color="auto"/>
              <w:right w:val="single" w:sz="4" w:space="0" w:color="auto"/>
            </w:tcBorders>
            <w:noWrap/>
            <w:vAlign w:val="center"/>
            <w:hideMark/>
          </w:tcPr>
          <w:p w14:paraId="71C45451" w14:textId="77777777" w:rsidR="000B5937" w:rsidRPr="006F76D2" w:rsidRDefault="000B5937" w:rsidP="000B5937">
            <w:pPr>
              <w:spacing w:after="0"/>
              <w:rPr>
                <w:rFonts w:eastAsia="Arial"/>
                <w:i/>
                <w:iCs/>
                <w:lang w:val="en-US" w:eastAsia="zh-CN"/>
              </w:rPr>
            </w:pPr>
            <w:r w:rsidRPr="006F76D2">
              <w:rPr>
                <w:rFonts w:eastAsia="Arial"/>
                <w:i/>
                <w:iCs/>
                <w:lang w:val="en-US" w:eastAsia="zh-CN"/>
              </w:rPr>
              <w:t>[0-11]</w:t>
            </w:r>
          </w:p>
        </w:tc>
        <w:tc>
          <w:tcPr>
            <w:tcW w:w="0" w:type="auto"/>
            <w:tcBorders>
              <w:top w:val="single" w:sz="4" w:space="0" w:color="auto"/>
              <w:left w:val="nil"/>
              <w:bottom w:val="single" w:sz="4" w:space="0" w:color="auto"/>
              <w:right w:val="single" w:sz="4" w:space="0" w:color="auto"/>
            </w:tcBorders>
            <w:vAlign w:val="center"/>
            <w:hideMark/>
          </w:tcPr>
          <w:p w14:paraId="13E395A6" w14:textId="77777777" w:rsidR="000B5937" w:rsidRPr="006F76D2" w:rsidRDefault="000B5937" w:rsidP="000B5937">
            <w:pPr>
              <w:spacing w:after="0"/>
              <w:rPr>
                <w:rFonts w:eastAsia="Arial"/>
                <w:i/>
                <w:iCs/>
                <w:lang w:val="en-US" w:eastAsia="zh-CN"/>
              </w:rPr>
            </w:pPr>
            <w:r w:rsidRPr="006F76D2">
              <w:rPr>
                <w:rFonts w:eastAsia="Arial"/>
                <w:i/>
                <w:iCs/>
                <w:lang w:val="en-US" w:eastAsia="zh-CN"/>
              </w:rPr>
              <w:t>[0-47]</w:t>
            </w:r>
          </w:p>
        </w:tc>
      </w:tr>
      <w:tr w:rsidR="000B5937" w:rsidRPr="006F76D2" w14:paraId="6D687EE0" w14:textId="77777777" w:rsidTr="000B5937">
        <w:trPr>
          <w:jc w:val="center"/>
        </w:trPr>
        <w:tc>
          <w:tcPr>
            <w:tcW w:w="0" w:type="auto"/>
            <w:tcBorders>
              <w:top w:val="nil"/>
              <w:left w:val="single" w:sz="4" w:space="0" w:color="auto"/>
              <w:bottom w:val="single" w:sz="4" w:space="0" w:color="auto"/>
              <w:right w:val="single" w:sz="4" w:space="0" w:color="auto"/>
            </w:tcBorders>
            <w:noWrap/>
            <w:vAlign w:val="center"/>
            <w:hideMark/>
          </w:tcPr>
          <w:p w14:paraId="5A73A165" w14:textId="77777777" w:rsidR="000B5937" w:rsidRPr="006F76D2" w:rsidRDefault="000B5937" w:rsidP="000B5937">
            <w:pPr>
              <w:spacing w:after="0"/>
              <w:rPr>
                <w:rFonts w:eastAsia="Arial"/>
                <w:b/>
                <w:i/>
                <w:iCs/>
                <w:lang w:val="en-US" w:eastAsia="zh-CN"/>
              </w:rPr>
            </w:pPr>
            <w:r w:rsidRPr="006F76D2">
              <w:rPr>
                <w:rFonts w:eastAsia="Arial"/>
                <w:b/>
                <w:i/>
                <w:iCs/>
                <w:lang w:val="en-US" w:eastAsia="zh-CN"/>
              </w:rPr>
              <w:t>MPR</w:t>
            </w:r>
          </w:p>
        </w:tc>
        <w:tc>
          <w:tcPr>
            <w:tcW w:w="0" w:type="auto"/>
            <w:tcBorders>
              <w:top w:val="nil"/>
              <w:left w:val="nil"/>
              <w:bottom w:val="single" w:sz="4" w:space="0" w:color="auto"/>
              <w:right w:val="single" w:sz="4" w:space="0" w:color="auto"/>
            </w:tcBorders>
            <w:noWrap/>
            <w:vAlign w:val="center"/>
            <w:hideMark/>
          </w:tcPr>
          <w:p w14:paraId="210382F9" w14:textId="77777777" w:rsidR="000B5937" w:rsidRPr="006F76D2" w:rsidRDefault="000B5937" w:rsidP="000B5937">
            <w:pPr>
              <w:spacing w:after="0"/>
              <w:rPr>
                <w:rFonts w:eastAsia="Arial"/>
                <w:i/>
                <w:iCs/>
                <w:lang w:val="en-US" w:eastAsia="zh-CN"/>
              </w:rPr>
            </w:pPr>
            <w:r w:rsidRPr="006F76D2">
              <w:rPr>
                <w:rFonts w:eastAsia="Arial"/>
                <w:i/>
                <w:iCs/>
                <w:lang w:val="en-US" w:eastAsia="zh-CN"/>
              </w:rPr>
              <w:t>[0] dB</w:t>
            </w:r>
          </w:p>
        </w:tc>
        <w:tc>
          <w:tcPr>
            <w:tcW w:w="0" w:type="auto"/>
            <w:tcBorders>
              <w:top w:val="single" w:sz="4" w:space="0" w:color="auto"/>
              <w:left w:val="nil"/>
              <w:bottom w:val="single" w:sz="4" w:space="0" w:color="auto"/>
              <w:right w:val="single" w:sz="4" w:space="0" w:color="auto"/>
            </w:tcBorders>
            <w:vAlign w:val="center"/>
            <w:hideMark/>
          </w:tcPr>
          <w:p w14:paraId="1EC457C9" w14:textId="77777777" w:rsidR="000B5937" w:rsidRPr="006F76D2" w:rsidRDefault="000B5937" w:rsidP="000B5937">
            <w:pPr>
              <w:spacing w:after="0"/>
              <w:rPr>
                <w:rFonts w:eastAsia="Arial"/>
                <w:i/>
                <w:iCs/>
                <w:lang w:val="en-US" w:eastAsia="zh-CN"/>
              </w:rPr>
            </w:pPr>
            <w:r w:rsidRPr="006F76D2">
              <w:rPr>
                <w:rFonts w:eastAsia="Arial"/>
                <w:i/>
                <w:iCs/>
                <w:lang w:val="en-US" w:eastAsia="zh-CN"/>
              </w:rPr>
              <w:t>TBD dB</w:t>
            </w:r>
          </w:p>
        </w:tc>
      </w:tr>
      <w:tr w:rsidR="000B5937" w:rsidRPr="006F76D2" w14:paraId="723A3F5F" w14:textId="77777777" w:rsidTr="000B5937">
        <w:trPr>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D854CE" w14:textId="77777777" w:rsidR="000B5937" w:rsidRPr="006F76D2" w:rsidRDefault="000B5937" w:rsidP="000B5937">
            <w:pPr>
              <w:spacing w:after="0"/>
              <w:rPr>
                <w:rFonts w:eastAsia="Arial"/>
                <w:i/>
                <w:iCs/>
                <w:lang w:val="en-US" w:eastAsia="zh-CN"/>
              </w:rPr>
            </w:pPr>
            <w:r w:rsidRPr="006F76D2">
              <w:rPr>
                <w:rFonts w:eastAsia="Arial"/>
                <w:i/>
                <w:iCs/>
                <w:lang w:val="en-US" w:eastAsia="zh-CN"/>
              </w:rPr>
              <w:t xml:space="preserve">Note 1: For single-tone allocation, the listed modulation and SCS are supported. </w:t>
            </w:r>
          </w:p>
        </w:tc>
      </w:tr>
    </w:tbl>
    <w:p w14:paraId="3F9E05DD" w14:textId="77777777" w:rsidR="000B5937" w:rsidRPr="006F76D2" w:rsidRDefault="000B5937" w:rsidP="000B5937">
      <w:pPr>
        <w:spacing w:after="0"/>
        <w:rPr>
          <w:rFonts w:eastAsia="Arial"/>
          <w:i/>
          <w:iCs/>
          <w:lang w:eastAsia="zh-CN"/>
        </w:rPr>
      </w:pPr>
    </w:p>
    <w:p w14:paraId="2C53CDEC" w14:textId="77777777" w:rsidR="000B5937" w:rsidRPr="006F76D2" w:rsidRDefault="000B5937" w:rsidP="000B5937">
      <w:pPr>
        <w:numPr>
          <w:ilvl w:val="0"/>
          <w:numId w:val="44"/>
        </w:numPr>
        <w:spacing w:after="0"/>
        <w:ind w:left="360"/>
        <w:rPr>
          <w:rFonts w:eastAsia="Arial"/>
          <w:b/>
          <w:i/>
          <w:iCs/>
          <w:lang w:val="x-none" w:eastAsia="zh-CN"/>
        </w:rPr>
      </w:pPr>
      <w:r w:rsidRPr="006F76D2">
        <w:rPr>
          <w:rFonts w:eastAsia="Arial"/>
          <w:b/>
          <w:i/>
          <w:iCs/>
          <w:lang w:val="x-none" w:eastAsia="zh-CN"/>
        </w:rPr>
        <w:t>Table 6.2B.2-3: Maximum Power Reduction (MPR) for UE category NB1 and NB2 Power Class 2, Multi-Tone</w:t>
      </w:r>
    </w:p>
    <w:tbl>
      <w:tblPr>
        <w:tblW w:w="0" w:type="auto"/>
        <w:jc w:val="center"/>
        <w:tblLayout w:type="fixed"/>
        <w:tblLook w:val="0600" w:firstRow="0" w:lastRow="0" w:firstColumn="0" w:lastColumn="0" w:noHBand="1" w:noVBand="1"/>
      </w:tblPr>
      <w:tblGrid>
        <w:gridCol w:w="3507"/>
        <w:gridCol w:w="1258"/>
        <w:gridCol w:w="540"/>
        <w:gridCol w:w="630"/>
        <w:gridCol w:w="1080"/>
      </w:tblGrid>
      <w:tr w:rsidR="000B5937" w:rsidRPr="006F76D2" w14:paraId="41653634" w14:textId="77777777" w:rsidTr="000B5937">
        <w:trPr>
          <w:jc w:val="center"/>
        </w:trPr>
        <w:tc>
          <w:tcPr>
            <w:tcW w:w="3507" w:type="dxa"/>
            <w:tcBorders>
              <w:top w:val="single" w:sz="4" w:space="0" w:color="auto"/>
              <w:left w:val="single" w:sz="4" w:space="0" w:color="auto"/>
              <w:bottom w:val="single" w:sz="4" w:space="0" w:color="auto"/>
              <w:right w:val="single" w:sz="4" w:space="0" w:color="auto"/>
            </w:tcBorders>
            <w:noWrap/>
            <w:vAlign w:val="center"/>
            <w:hideMark/>
          </w:tcPr>
          <w:p w14:paraId="260F9A06" w14:textId="77777777" w:rsidR="000B5937" w:rsidRPr="006F76D2" w:rsidRDefault="000B5937" w:rsidP="000B5937">
            <w:pPr>
              <w:spacing w:after="0"/>
              <w:rPr>
                <w:rFonts w:eastAsia="Arial"/>
                <w:b/>
                <w:i/>
                <w:iCs/>
                <w:lang w:val="en-US" w:eastAsia="zh-CN"/>
              </w:rPr>
            </w:pPr>
            <w:r w:rsidRPr="006F76D2">
              <w:rPr>
                <w:rFonts w:eastAsia="Arial"/>
                <w:b/>
                <w:i/>
                <w:iCs/>
                <w:lang w:val="en-US" w:eastAsia="zh-CN"/>
              </w:rPr>
              <w:t>Modulation</w:t>
            </w:r>
          </w:p>
        </w:tc>
        <w:tc>
          <w:tcPr>
            <w:tcW w:w="3508" w:type="dxa"/>
            <w:gridSpan w:val="4"/>
            <w:tcBorders>
              <w:top w:val="single" w:sz="4" w:space="0" w:color="auto"/>
              <w:left w:val="nil"/>
              <w:bottom w:val="single" w:sz="4" w:space="0" w:color="auto"/>
              <w:right w:val="single" w:sz="4" w:space="0" w:color="auto"/>
            </w:tcBorders>
            <w:noWrap/>
            <w:vAlign w:val="center"/>
            <w:hideMark/>
          </w:tcPr>
          <w:p w14:paraId="3F949000" w14:textId="77777777" w:rsidR="000B5937" w:rsidRPr="006F76D2" w:rsidRDefault="000B5937" w:rsidP="000B5937">
            <w:pPr>
              <w:spacing w:after="0"/>
              <w:rPr>
                <w:rFonts w:eastAsia="Arial"/>
                <w:bCs/>
                <w:i/>
                <w:iCs/>
                <w:lang w:val="en-US" w:eastAsia="zh-CN"/>
              </w:rPr>
            </w:pPr>
            <w:r w:rsidRPr="006F76D2">
              <w:rPr>
                <w:rFonts w:eastAsia="Arial"/>
                <w:bCs/>
                <w:i/>
                <w:iCs/>
                <w:lang w:val="en-US" w:eastAsia="zh-CN"/>
              </w:rPr>
              <w:t>QPSK</w:t>
            </w:r>
          </w:p>
        </w:tc>
      </w:tr>
      <w:tr w:rsidR="000B5937" w:rsidRPr="006F76D2" w14:paraId="563BB641" w14:textId="77777777" w:rsidTr="000B5937">
        <w:trPr>
          <w:jc w:val="center"/>
        </w:trPr>
        <w:tc>
          <w:tcPr>
            <w:tcW w:w="3507" w:type="dxa"/>
            <w:tcBorders>
              <w:top w:val="single" w:sz="4" w:space="0" w:color="auto"/>
              <w:left w:val="single" w:sz="4" w:space="0" w:color="auto"/>
              <w:bottom w:val="single" w:sz="4" w:space="0" w:color="auto"/>
              <w:right w:val="single" w:sz="4" w:space="0" w:color="auto"/>
            </w:tcBorders>
            <w:noWrap/>
            <w:vAlign w:val="center"/>
            <w:hideMark/>
          </w:tcPr>
          <w:p w14:paraId="62DD3970" w14:textId="77777777" w:rsidR="000B5937" w:rsidRPr="006F76D2" w:rsidRDefault="000B5937" w:rsidP="000B5937">
            <w:pPr>
              <w:spacing w:after="0"/>
              <w:rPr>
                <w:rFonts w:eastAsia="Arial"/>
                <w:b/>
                <w:i/>
                <w:iCs/>
                <w:lang w:val="en-US" w:eastAsia="zh-CN"/>
              </w:rPr>
            </w:pPr>
            <w:r w:rsidRPr="006F76D2">
              <w:rPr>
                <w:rFonts w:eastAsia="Arial"/>
                <w:b/>
                <w:i/>
                <w:iCs/>
                <w:lang w:val="en-US" w:eastAsia="zh-CN"/>
              </w:rPr>
              <w:t>SCS</w:t>
            </w:r>
          </w:p>
        </w:tc>
        <w:tc>
          <w:tcPr>
            <w:tcW w:w="3508" w:type="dxa"/>
            <w:gridSpan w:val="4"/>
            <w:tcBorders>
              <w:top w:val="single" w:sz="4" w:space="0" w:color="auto"/>
              <w:left w:val="nil"/>
              <w:bottom w:val="single" w:sz="4" w:space="0" w:color="auto"/>
              <w:right w:val="single" w:sz="4" w:space="0" w:color="auto"/>
            </w:tcBorders>
            <w:noWrap/>
            <w:vAlign w:val="center"/>
            <w:hideMark/>
          </w:tcPr>
          <w:p w14:paraId="5BF161A4" w14:textId="77777777" w:rsidR="000B5937" w:rsidRPr="006F76D2" w:rsidRDefault="000B5937" w:rsidP="000B5937">
            <w:pPr>
              <w:spacing w:after="0"/>
              <w:rPr>
                <w:rFonts w:eastAsia="Arial"/>
                <w:bCs/>
                <w:i/>
                <w:iCs/>
                <w:lang w:val="en-US" w:eastAsia="zh-CN"/>
              </w:rPr>
            </w:pPr>
            <w:r w:rsidRPr="006F76D2">
              <w:rPr>
                <w:rFonts w:eastAsia="Arial"/>
                <w:bCs/>
                <w:i/>
                <w:iCs/>
                <w:lang w:val="en-US" w:eastAsia="zh-CN"/>
              </w:rPr>
              <w:t>15KHz</w:t>
            </w:r>
          </w:p>
        </w:tc>
      </w:tr>
      <w:tr w:rsidR="000B5937" w:rsidRPr="006F76D2" w14:paraId="32969948" w14:textId="77777777" w:rsidTr="000B5937">
        <w:trPr>
          <w:jc w:val="center"/>
        </w:trPr>
        <w:tc>
          <w:tcPr>
            <w:tcW w:w="3507" w:type="dxa"/>
            <w:tcBorders>
              <w:top w:val="nil"/>
              <w:left w:val="single" w:sz="4" w:space="0" w:color="auto"/>
              <w:bottom w:val="single" w:sz="4" w:space="0" w:color="auto"/>
              <w:right w:val="single" w:sz="4" w:space="0" w:color="auto"/>
            </w:tcBorders>
            <w:vAlign w:val="center"/>
            <w:hideMark/>
          </w:tcPr>
          <w:p w14:paraId="4BCBC81C" w14:textId="77777777" w:rsidR="000B5937" w:rsidRPr="006F76D2" w:rsidRDefault="000B5937" w:rsidP="000B5937">
            <w:pPr>
              <w:spacing w:after="0"/>
              <w:rPr>
                <w:rFonts w:eastAsia="Arial"/>
                <w:b/>
                <w:i/>
                <w:iCs/>
                <w:lang w:val="en-US" w:eastAsia="zh-CN"/>
              </w:rPr>
            </w:pPr>
            <w:r w:rsidRPr="006F76D2">
              <w:rPr>
                <w:rFonts w:eastAsia="Arial"/>
                <w:b/>
                <w:i/>
                <w:iCs/>
                <w:lang w:val="en-US" w:eastAsia="zh-CN"/>
              </w:rPr>
              <w:t>Tone positions for 3 Tones allocation</w:t>
            </w:r>
          </w:p>
        </w:tc>
        <w:tc>
          <w:tcPr>
            <w:tcW w:w="1258" w:type="dxa"/>
            <w:tcBorders>
              <w:top w:val="nil"/>
              <w:left w:val="nil"/>
              <w:bottom w:val="single" w:sz="4" w:space="0" w:color="auto"/>
              <w:right w:val="single" w:sz="4" w:space="0" w:color="auto"/>
            </w:tcBorders>
            <w:noWrap/>
            <w:vAlign w:val="center"/>
            <w:hideMark/>
          </w:tcPr>
          <w:p w14:paraId="63C8B49C" w14:textId="77777777" w:rsidR="000B5937" w:rsidRPr="006F76D2" w:rsidRDefault="000B5937" w:rsidP="000B5937">
            <w:pPr>
              <w:spacing w:after="0"/>
              <w:rPr>
                <w:rFonts w:eastAsia="Arial"/>
                <w:i/>
                <w:iCs/>
                <w:lang w:val="en-US" w:eastAsia="zh-CN"/>
              </w:rPr>
            </w:pPr>
            <w:r w:rsidRPr="006F76D2">
              <w:rPr>
                <w:rFonts w:eastAsia="Arial"/>
                <w:i/>
                <w:iCs/>
                <w:lang w:val="en-US" w:eastAsia="zh-CN"/>
              </w:rPr>
              <w:t>0-2</w:t>
            </w:r>
          </w:p>
        </w:tc>
        <w:tc>
          <w:tcPr>
            <w:tcW w:w="1170" w:type="dxa"/>
            <w:gridSpan w:val="2"/>
            <w:tcBorders>
              <w:top w:val="nil"/>
              <w:left w:val="nil"/>
              <w:bottom w:val="single" w:sz="4" w:space="0" w:color="auto"/>
              <w:right w:val="single" w:sz="4" w:space="0" w:color="auto"/>
            </w:tcBorders>
            <w:noWrap/>
            <w:vAlign w:val="center"/>
            <w:hideMark/>
          </w:tcPr>
          <w:p w14:paraId="25C5A7BB" w14:textId="77777777" w:rsidR="000B5937" w:rsidRPr="006F76D2" w:rsidRDefault="000B5937" w:rsidP="000B5937">
            <w:pPr>
              <w:spacing w:after="0"/>
              <w:rPr>
                <w:rFonts w:eastAsia="Arial"/>
                <w:i/>
                <w:iCs/>
                <w:lang w:val="en-US" w:eastAsia="zh-CN"/>
              </w:rPr>
            </w:pPr>
            <w:r w:rsidRPr="006F76D2">
              <w:rPr>
                <w:rFonts w:eastAsia="Arial"/>
                <w:i/>
                <w:iCs/>
                <w:lang w:val="en-US" w:eastAsia="zh-CN"/>
              </w:rPr>
              <w:t>3-5 and 6-8</w:t>
            </w:r>
          </w:p>
        </w:tc>
        <w:tc>
          <w:tcPr>
            <w:tcW w:w="1080" w:type="dxa"/>
            <w:tcBorders>
              <w:top w:val="nil"/>
              <w:left w:val="nil"/>
              <w:bottom w:val="single" w:sz="4" w:space="0" w:color="auto"/>
              <w:right w:val="single" w:sz="4" w:space="0" w:color="auto"/>
            </w:tcBorders>
            <w:noWrap/>
            <w:vAlign w:val="center"/>
            <w:hideMark/>
          </w:tcPr>
          <w:p w14:paraId="2AC0695B" w14:textId="77777777" w:rsidR="000B5937" w:rsidRPr="006F76D2" w:rsidRDefault="000B5937" w:rsidP="000B5937">
            <w:pPr>
              <w:spacing w:after="0"/>
              <w:rPr>
                <w:rFonts w:eastAsia="Arial"/>
                <w:i/>
                <w:iCs/>
                <w:lang w:val="en-US" w:eastAsia="zh-CN"/>
              </w:rPr>
            </w:pPr>
            <w:r w:rsidRPr="006F76D2">
              <w:rPr>
                <w:rFonts w:eastAsia="Arial"/>
                <w:i/>
                <w:iCs/>
                <w:lang w:val="en-US" w:eastAsia="zh-CN"/>
              </w:rPr>
              <w:t>9-11</w:t>
            </w:r>
          </w:p>
        </w:tc>
      </w:tr>
      <w:tr w:rsidR="000B5937" w:rsidRPr="006F76D2" w14:paraId="3C18C7B2" w14:textId="77777777" w:rsidTr="000B5937">
        <w:trPr>
          <w:jc w:val="center"/>
        </w:trPr>
        <w:tc>
          <w:tcPr>
            <w:tcW w:w="3507" w:type="dxa"/>
            <w:tcBorders>
              <w:top w:val="nil"/>
              <w:left w:val="single" w:sz="4" w:space="0" w:color="auto"/>
              <w:bottom w:val="single" w:sz="4" w:space="0" w:color="auto"/>
              <w:right w:val="single" w:sz="4" w:space="0" w:color="auto"/>
            </w:tcBorders>
            <w:noWrap/>
            <w:vAlign w:val="center"/>
            <w:hideMark/>
          </w:tcPr>
          <w:p w14:paraId="56833519" w14:textId="77777777" w:rsidR="000B5937" w:rsidRPr="006F76D2" w:rsidRDefault="000B5937" w:rsidP="000B5937">
            <w:pPr>
              <w:spacing w:after="0"/>
              <w:rPr>
                <w:rFonts w:eastAsia="Arial"/>
                <w:b/>
                <w:i/>
                <w:iCs/>
                <w:lang w:val="en-US" w:eastAsia="zh-CN"/>
              </w:rPr>
            </w:pPr>
            <w:r w:rsidRPr="006F76D2">
              <w:rPr>
                <w:rFonts w:eastAsia="Arial"/>
                <w:b/>
                <w:i/>
                <w:iCs/>
                <w:lang w:val="en-US" w:eastAsia="zh-CN"/>
              </w:rPr>
              <w:t>MPR</w:t>
            </w:r>
          </w:p>
        </w:tc>
        <w:tc>
          <w:tcPr>
            <w:tcW w:w="1258" w:type="dxa"/>
            <w:tcBorders>
              <w:top w:val="nil"/>
              <w:left w:val="nil"/>
              <w:bottom w:val="single" w:sz="4" w:space="0" w:color="auto"/>
              <w:right w:val="single" w:sz="4" w:space="0" w:color="auto"/>
            </w:tcBorders>
            <w:noWrap/>
            <w:vAlign w:val="center"/>
            <w:hideMark/>
          </w:tcPr>
          <w:p w14:paraId="0298E70A" w14:textId="77777777" w:rsidR="000B5937" w:rsidRPr="006F76D2" w:rsidRDefault="000B5937" w:rsidP="000B5937">
            <w:pPr>
              <w:spacing w:after="0"/>
              <w:rPr>
                <w:rFonts w:eastAsia="Arial"/>
                <w:i/>
                <w:iCs/>
                <w:lang w:val="en-US" w:eastAsia="zh-CN"/>
              </w:rPr>
            </w:pPr>
            <w:r w:rsidRPr="006F76D2">
              <w:rPr>
                <w:rFonts w:eastAsia="Arial" w:hint="eastAsia"/>
                <w:i/>
                <w:iCs/>
                <w:lang w:val="en-US" w:eastAsia="zh-CN"/>
              </w:rPr>
              <w:t>≤</w:t>
            </w:r>
            <w:r w:rsidRPr="006F76D2">
              <w:rPr>
                <w:rFonts w:eastAsia="Arial" w:hint="eastAsia"/>
                <w:i/>
                <w:iCs/>
                <w:lang w:val="en-US" w:eastAsia="zh-CN"/>
              </w:rPr>
              <w:t xml:space="preserve"> </w:t>
            </w:r>
            <w:r w:rsidRPr="006F76D2">
              <w:rPr>
                <w:rFonts w:eastAsia="Arial"/>
                <w:i/>
                <w:iCs/>
                <w:lang w:val="en-US" w:eastAsia="zh-CN"/>
              </w:rPr>
              <w:t>TBD dB</w:t>
            </w:r>
          </w:p>
        </w:tc>
        <w:tc>
          <w:tcPr>
            <w:tcW w:w="1170" w:type="dxa"/>
            <w:gridSpan w:val="2"/>
            <w:tcBorders>
              <w:top w:val="nil"/>
              <w:left w:val="nil"/>
              <w:bottom w:val="single" w:sz="4" w:space="0" w:color="auto"/>
              <w:right w:val="single" w:sz="4" w:space="0" w:color="auto"/>
            </w:tcBorders>
            <w:noWrap/>
            <w:vAlign w:val="center"/>
            <w:hideMark/>
          </w:tcPr>
          <w:p w14:paraId="3EE40DC6" w14:textId="77777777" w:rsidR="000B5937" w:rsidRPr="006F76D2" w:rsidRDefault="000B5937" w:rsidP="000B5937">
            <w:pPr>
              <w:spacing w:after="0"/>
              <w:rPr>
                <w:rFonts w:eastAsia="Arial"/>
                <w:i/>
                <w:iCs/>
                <w:lang w:val="en-US" w:eastAsia="zh-CN"/>
              </w:rPr>
            </w:pPr>
            <w:r w:rsidRPr="006F76D2">
              <w:rPr>
                <w:rFonts w:eastAsia="Arial"/>
                <w:i/>
                <w:iCs/>
                <w:lang w:val="en-US" w:eastAsia="zh-CN"/>
              </w:rPr>
              <w:t>TBD dB</w:t>
            </w:r>
          </w:p>
        </w:tc>
        <w:tc>
          <w:tcPr>
            <w:tcW w:w="1080" w:type="dxa"/>
            <w:tcBorders>
              <w:top w:val="nil"/>
              <w:left w:val="nil"/>
              <w:bottom w:val="single" w:sz="4" w:space="0" w:color="auto"/>
              <w:right w:val="single" w:sz="4" w:space="0" w:color="auto"/>
            </w:tcBorders>
            <w:noWrap/>
            <w:vAlign w:val="center"/>
            <w:hideMark/>
          </w:tcPr>
          <w:p w14:paraId="4DF1460A" w14:textId="77777777" w:rsidR="000B5937" w:rsidRPr="006F76D2" w:rsidRDefault="000B5937" w:rsidP="000B5937">
            <w:pPr>
              <w:spacing w:after="0"/>
              <w:rPr>
                <w:rFonts w:eastAsia="Arial"/>
                <w:i/>
                <w:iCs/>
                <w:lang w:val="en-US" w:eastAsia="zh-CN"/>
              </w:rPr>
            </w:pPr>
            <w:r w:rsidRPr="006F76D2">
              <w:rPr>
                <w:rFonts w:eastAsia="Arial" w:hint="eastAsia"/>
                <w:i/>
                <w:iCs/>
                <w:lang w:val="en-US" w:eastAsia="zh-CN"/>
              </w:rPr>
              <w:t>≤</w:t>
            </w:r>
            <w:r w:rsidRPr="006F76D2">
              <w:rPr>
                <w:rFonts w:eastAsia="Arial" w:hint="eastAsia"/>
                <w:i/>
                <w:iCs/>
                <w:lang w:val="en-US" w:eastAsia="zh-CN"/>
              </w:rPr>
              <w:t xml:space="preserve"> </w:t>
            </w:r>
            <w:r w:rsidRPr="006F76D2">
              <w:rPr>
                <w:rFonts w:eastAsia="Arial"/>
                <w:i/>
                <w:iCs/>
                <w:lang w:val="en-US" w:eastAsia="zh-CN"/>
              </w:rPr>
              <w:t>TBD dB</w:t>
            </w:r>
          </w:p>
        </w:tc>
      </w:tr>
      <w:tr w:rsidR="000B5937" w:rsidRPr="006F76D2" w14:paraId="7D1F9991" w14:textId="77777777" w:rsidTr="000B5937">
        <w:trPr>
          <w:jc w:val="center"/>
        </w:trPr>
        <w:tc>
          <w:tcPr>
            <w:tcW w:w="3507" w:type="dxa"/>
            <w:tcBorders>
              <w:top w:val="nil"/>
              <w:left w:val="single" w:sz="4" w:space="0" w:color="auto"/>
              <w:bottom w:val="single" w:sz="4" w:space="0" w:color="auto"/>
              <w:right w:val="single" w:sz="4" w:space="0" w:color="auto"/>
            </w:tcBorders>
            <w:vAlign w:val="center"/>
            <w:hideMark/>
          </w:tcPr>
          <w:p w14:paraId="1DB1DE3E" w14:textId="77777777" w:rsidR="000B5937" w:rsidRPr="006F76D2" w:rsidRDefault="000B5937" w:rsidP="000B5937">
            <w:pPr>
              <w:spacing w:after="0"/>
              <w:rPr>
                <w:rFonts w:eastAsia="Arial"/>
                <w:b/>
                <w:i/>
                <w:iCs/>
                <w:lang w:val="en-US" w:eastAsia="zh-CN"/>
              </w:rPr>
            </w:pPr>
            <w:r w:rsidRPr="006F76D2">
              <w:rPr>
                <w:rFonts w:eastAsia="Arial"/>
                <w:b/>
                <w:i/>
                <w:iCs/>
                <w:lang w:val="en-US" w:eastAsia="zh-CN"/>
              </w:rPr>
              <w:t>Tone positions for 6 Tones allocation</w:t>
            </w:r>
          </w:p>
        </w:tc>
        <w:tc>
          <w:tcPr>
            <w:tcW w:w="3508" w:type="dxa"/>
            <w:gridSpan w:val="4"/>
            <w:tcBorders>
              <w:top w:val="single" w:sz="4" w:space="0" w:color="auto"/>
              <w:left w:val="nil"/>
              <w:bottom w:val="single" w:sz="4" w:space="0" w:color="auto"/>
              <w:right w:val="single" w:sz="4" w:space="0" w:color="auto"/>
            </w:tcBorders>
            <w:noWrap/>
            <w:vAlign w:val="center"/>
            <w:hideMark/>
          </w:tcPr>
          <w:p w14:paraId="4BA7BD8D" w14:textId="77777777" w:rsidR="000B5937" w:rsidRPr="006F76D2" w:rsidRDefault="000B5937" w:rsidP="000B5937">
            <w:pPr>
              <w:spacing w:after="0"/>
              <w:rPr>
                <w:rFonts w:eastAsia="Arial"/>
                <w:i/>
                <w:iCs/>
                <w:lang w:val="en-US" w:eastAsia="zh-CN"/>
              </w:rPr>
            </w:pPr>
            <w:r w:rsidRPr="006F76D2">
              <w:rPr>
                <w:rFonts w:eastAsia="Arial"/>
                <w:i/>
                <w:iCs/>
                <w:lang w:val="en-US" w:eastAsia="zh-CN"/>
              </w:rPr>
              <w:t>0-5 and 6-11</w:t>
            </w:r>
          </w:p>
        </w:tc>
      </w:tr>
      <w:tr w:rsidR="000B5937" w:rsidRPr="006F76D2" w14:paraId="48C2BBE2" w14:textId="77777777" w:rsidTr="000B5937">
        <w:trPr>
          <w:jc w:val="center"/>
        </w:trPr>
        <w:tc>
          <w:tcPr>
            <w:tcW w:w="3507" w:type="dxa"/>
            <w:tcBorders>
              <w:top w:val="nil"/>
              <w:left w:val="single" w:sz="4" w:space="0" w:color="auto"/>
              <w:bottom w:val="single" w:sz="4" w:space="0" w:color="auto"/>
              <w:right w:val="single" w:sz="4" w:space="0" w:color="auto"/>
            </w:tcBorders>
            <w:noWrap/>
            <w:vAlign w:val="center"/>
            <w:hideMark/>
          </w:tcPr>
          <w:p w14:paraId="40535D97" w14:textId="77777777" w:rsidR="000B5937" w:rsidRPr="006F76D2" w:rsidRDefault="000B5937" w:rsidP="000B5937">
            <w:pPr>
              <w:spacing w:after="0"/>
              <w:rPr>
                <w:rFonts w:eastAsia="Arial"/>
                <w:b/>
                <w:i/>
                <w:iCs/>
                <w:lang w:val="en-US" w:eastAsia="zh-CN"/>
              </w:rPr>
            </w:pPr>
            <w:r w:rsidRPr="006F76D2">
              <w:rPr>
                <w:rFonts w:eastAsia="Arial"/>
                <w:b/>
                <w:i/>
                <w:iCs/>
                <w:lang w:val="en-US" w:eastAsia="zh-CN"/>
              </w:rPr>
              <w:t>MPR</w:t>
            </w:r>
          </w:p>
        </w:tc>
        <w:tc>
          <w:tcPr>
            <w:tcW w:w="1798" w:type="dxa"/>
            <w:gridSpan w:val="2"/>
            <w:tcBorders>
              <w:top w:val="single" w:sz="4" w:space="0" w:color="auto"/>
              <w:left w:val="nil"/>
              <w:bottom w:val="single" w:sz="4" w:space="0" w:color="auto"/>
              <w:right w:val="single" w:sz="4" w:space="0" w:color="000000"/>
            </w:tcBorders>
            <w:noWrap/>
            <w:vAlign w:val="center"/>
            <w:hideMark/>
          </w:tcPr>
          <w:p w14:paraId="593A44E4" w14:textId="77777777" w:rsidR="000B5937" w:rsidRPr="006F76D2" w:rsidRDefault="000B5937" w:rsidP="000B5937">
            <w:pPr>
              <w:spacing w:after="0"/>
              <w:rPr>
                <w:rFonts w:eastAsia="Arial"/>
                <w:i/>
                <w:iCs/>
                <w:lang w:val="en-US" w:eastAsia="zh-CN"/>
              </w:rPr>
            </w:pPr>
            <w:r w:rsidRPr="006F76D2">
              <w:rPr>
                <w:rFonts w:eastAsia="Arial" w:hint="eastAsia"/>
                <w:i/>
                <w:iCs/>
                <w:lang w:val="en-US" w:eastAsia="zh-CN"/>
              </w:rPr>
              <w:t>≤</w:t>
            </w:r>
            <w:r w:rsidRPr="006F76D2">
              <w:rPr>
                <w:rFonts w:eastAsia="Arial" w:hint="eastAsia"/>
                <w:i/>
                <w:iCs/>
                <w:lang w:val="en-US" w:eastAsia="zh-CN"/>
              </w:rPr>
              <w:t xml:space="preserve"> </w:t>
            </w:r>
            <w:r w:rsidRPr="006F76D2">
              <w:rPr>
                <w:rFonts w:eastAsia="Arial"/>
                <w:i/>
                <w:iCs/>
                <w:lang w:val="en-US" w:eastAsia="zh-CN"/>
              </w:rPr>
              <w:t>TBD dB</w:t>
            </w:r>
          </w:p>
        </w:tc>
        <w:tc>
          <w:tcPr>
            <w:tcW w:w="1710" w:type="dxa"/>
            <w:gridSpan w:val="2"/>
            <w:tcBorders>
              <w:top w:val="single" w:sz="4" w:space="0" w:color="auto"/>
              <w:left w:val="nil"/>
              <w:bottom w:val="single" w:sz="4" w:space="0" w:color="auto"/>
              <w:right w:val="single" w:sz="4" w:space="0" w:color="auto"/>
            </w:tcBorders>
            <w:noWrap/>
            <w:vAlign w:val="center"/>
            <w:hideMark/>
          </w:tcPr>
          <w:p w14:paraId="2B71D345" w14:textId="77777777" w:rsidR="000B5937" w:rsidRPr="006F76D2" w:rsidRDefault="000B5937" w:rsidP="000B5937">
            <w:pPr>
              <w:spacing w:after="0"/>
              <w:rPr>
                <w:rFonts w:eastAsia="Arial"/>
                <w:i/>
                <w:iCs/>
                <w:lang w:val="en-US" w:eastAsia="zh-CN"/>
              </w:rPr>
            </w:pPr>
            <w:r w:rsidRPr="006F76D2">
              <w:rPr>
                <w:rFonts w:eastAsia="Arial" w:hint="eastAsia"/>
                <w:i/>
                <w:iCs/>
                <w:lang w:val="en-US" w:eastAsia="zh-CN"/>
              </w:rPr>
              <w:t>≤</w:t>
            </w:r>
            <w:r w:rsidRPr="006F76D2">
              <w:rPr>
                <w:rFonts w:eastAsia="Arial" w:hint="eastAsia"/>
                <w:i/>
                <w:iCs/>
                <w:lang w:val="en-US" w:eastAsia="zh-CN"/>
              </w:rPr>
              <w:t xml:space="preserve"> </w:t>
            </w:r>
            <w:r w:rsidRPr="006F76D2">
              <w:rPr>
                <w:rFonts w:eastAsia="Arial"/>
                <w:i/>
                <w:iCs/>
                <w:lang w:val="en-US" w:eastAsia="zh-CN"/>
              </w:rPr>
              <w:t>TBD dB</w:t>
            </w:r>
          </w:p>
        </w:tc>
      </w:tr>
      <w:tr w:rsidR="000B5937" w:rsidRPr="006F76D2" w14:paraId="7D63875E" w14:textId="77777777" w:rsidTr="000B5937">
        <w:trPr>
          <w:jc w:val="center"/>
        </w:trPr>
        <w:tc>
          <w:tcPr>
            <w:tcW w:w="3507" w:type="dxa"/>
            <w:tcBorders>
              <w:top w:val="nil"/>
              <w:left w:val="single" w:sz="4" w:space="0" w:color="auto"/>
              <w:bottom w:val="single" w:sz="4" w:space="0" w:color="auto"/>
              <w:right w:val="single" w:sz="4" w:space="0" w:color="auto"/>
            </w:tcBorders>
            <w:vAlign w:val="center"/>
            <w:hideMark/>
          </w:tcPr>
          <w:p w14:paraId="71AEA151" w14:textId="77777777" w:rsidR="000B5937" w:rsidRPr="006F76D2" w:rsidRDefault="000B5937" w:rsidP="000B5937">
            <w:pPr>
              <w:spacing w:after="0"/>
              <w:rPr>
                <w:rFonts w:eastAsia="Arial"/>
                <w:b/>
                <w:i/>
                <w:iCs/>
                <w:lang w:val="en-US" w:eastAsia="zh-CN"/>
              </w:rPr>
            </w:pPr>
            <w:r w:rsidRPr="006F76D2">
              <w:rPr>
                <w:rFonts w:eastAsia="Arial"/>
                <w:b/>
                <w:i/>
                <w:iCs/>
                <w:lang w:val="en-US" w:eastAsia="zh-CN"/>
              </w:rPr>
              <w:t>Tone positions for 12 Tones allocation</w:t>
            </w:r>
          </w:p>
        </w:tc>
        <w:tc>
          <w:tcPr>
            <w:tcW w:w="3508" w:type="dxa"/>
            <w:gridSpan w:val="4"/>
            <w:tcBorders>
              <w:top w:val="single" w:sz="4" w:space="0" w:color="auto"/>
              <w:left w:val="nil"/>
              <w:bottom w:val="single" w:sz="4" w:space="0" w:color="auto"/>
              <w:right w:val="single" w:sz="4" w:space="0" w:color="auto"/>
            </w:tcBorders>
            <w:noWrap/>
            <w:vAlign w:val="center"/>
            <w:hideMark/>
          </w:tcPr>
          <w:p w14:paraId="536FA6EC" w14:textId="77777777" w:rsidR="000B5937" w:rsidRPr="006F76D2" w:rsidRDefault="000B5937" w:rsidP="000B5937">
            <w:pPr>
              <w:spacing w:after="0"/>
              <w:rPr>
                <w:rFonts w:eastAsia="Arial"/>
                <w:i/>
                <w:iCs/>
                <w:lang w:val="en-US" w:eastAsia="zh-CN"/>
              </w:rPr>
            </w:pPr>
            <w:r w:rsidRPr="006F76D2">
              <w:rPr>
                <w:rFonts w:eastAsia="Arial"/>
                <w:i/>
                <w:iCs/>
                <w:lang w:val="en-US" w:eastAsia="zh-CN"/>
              </w:rPr>
              <w:t>0-11</w:t>
            </w:r>
          </w:p>
        </w:tc>
      </w:tr>
      <w:tr w:rsidR="000B5937" w:rsidRPr="006F76D2" w14:paraId="54CFF427" w14:textId="77777777" w:rsidTr="000B5937">
        <w:trPr>
          <w:jc w:val="center"/>
        </w:trPr>
        <w:tc>
          <w:tcPr>
            <w:tcW w:w="3507" w:type="dxa"/>
            <w:tcBorders>
              <w:top w:val="nil"/>
              <w:left w:val="single" w:sz="4" w:space="0" w:color="auto"/>
              <w:bottom w:val="single" w:sz="4" w:space="0" w:color="auto"/>
              <w:right w:val="single" w:sz="4" w:space="0" w:color="auto"/>
            </w:tcBorders>
            <w:noWrap/>
            <w:vAlign w:val="center"/>
            <w:hideMark/>
          </w:tcPr>
          <w:p w14:paraId="6E4D26F8" w14:textId="77777777" w:rsidR="000B5937" w:rsidRPr="006F76D2" w:rsidRDefault="000B5937" w:rsidP="000B5937">
            <w:pPr>
              <w:spacing w:after="0"/>
              <w:rPr>
                <w:rFonts w:eastAsia="Arial"/>
                <w:b/>
                <w:i/>
                <w:iCs/>
                <w:lang w:val="en-US" w:eastAsia="zh-CN"/>
              </w:rPr>
            </w:pPr>
            <w:r w:rsidRPr="006F76D2">
              <w:rPr>
                <w:rFonts w:eastAsia="Arial"/>
                <w:b/>
                <w:i/>
                <w:iCs/>
                <w:lang w:val="en-US" w:eastAsia="zh-CN"/>
              </w:rPr>
              <w:t>MPR</w:t>
            </w:r>
          </w:p>
        </w:tc>
        <w:tc>
          <w:tcPr>
            <w:tcW w:w="3508" w:type="dxa"/>
            <w:gridSpan w:val="4"/>
            <w:tcBorders>
              <w:top w:val="single" w:sz="4" w:space="0" w:color="auto"/>
              <w:left w:val="nil"/>
              <w:bottom w:val="single" w:sz="4" w:space="0" w:color="auto"/>
              <w:right w:val="single" w:sz="4" w:space="0" w:color="auto"/>
            </w:tcBorders>
            <w:noWrap/>
            <w:vAlign w:val="center"/>
            <w:hideMark/>
          </w:tcPr>
          <w:p w14:paraId="20DCE1D2" w14:textId="77777777" w:rsidR="000B5937" w:rsidRPr="006F76D2" w:rsidRDefault="000B5937" w:rsidP="000B5937">
            <w:pPr>
              <w:spacing w:after="0"/>
              <w:rPr>
                <w:rFonts w:eastAsia="Arial"/>
                <w:i/>
                <w:iCs/>
                <w:lang w:val="en-US" w:eastAsia="zh-CN"/>
              </w:rPr>
            </w:pPr>
            <w:r w:rsidRPr="006F76D2">
              <w:rPr>
                <w:rFonts w:eastAsia="Arial" w:hint="eastAsia"/>
                <w:i/>
                <w:iCs/>
                <w:lang w:val="en-US" w:eastAsia="zh-CN"/>
              </w:rPr>
              <w:t>≤</w:t>
            </w:r>
            <w:r w:rsidRPr="006F76D2">
              <w:rPr>
                <w:rFonts w:eastAsia="Arial" w:hint="eastAsia"/>
                <w:i/>
                <w:iCs/>
                <w:lang w:val="en-US" w:eastAsia="zh-CN"/>
              </w:rPr>
              <w:t xml:space="preserve"> </w:t>
            </w:r>
            <w:r w:rsidRPr="006F76D2">
              <w:rPr>
                <w:rFonts w:eastAsia="Arial"/>
                <w:i/>
                <w:iCs/>
                <w:lang w:val="en-US" w:eastAsia="zh-CN"/>
              </w:rPr>
              <w:t>[3] dB</w:t>
            </w:r>
          </w:p>
        </w:tc>
      </w:tr>
      <w:tr w:rsidR="000B5937" w:rsidRPr="006F76D2" w14:paraId="63F5E225" w14:textId="77777777" w:rsidTr="000B5937">
        <w:trPr>
          <w:jc w:val="center"/>
        </w:trPr>
        <w:tc>
          <w:tcPr>
            <w:tcW w:w="7015" w:type="dxa"/>
            <w:gridSpan w:val="5"/>
            <w:tcBorders>
              <w:top w:val="single" w:sz="4" w:space="0" w:color="auto"/>
              <w:left w:val="single" w:sz="4" w:space="0" w:color="auto"/>
              <w:bottom w:val="single" w:sz="4" w:space="0" w:color="auto"/>
              <w:right w:val="single" w:sz="4" w:space="0" w:color="auto"/>
            </w:tcBorders>
            <w:noWrap/>
            <w:vAlign w:val="center"/>
            <w:hideMark/>
          </w:tcPr>
          <w:p w14:paraId="48D66538" w14:textId="77777777" w:rsidR="000B5937" w:rsidRPr="006F76D2" w:rsidRDefault="000B5937" w:rsidP="000B5937">
            <w:pPr>
              <w:spacing w:after="0"/>
              <w:rPr>
                <w:rFonts w:eastAsia="Arial"/>
                <w:i/>
                <w:iCs/>
                <w:lang w:val="en-US" w:eastAsia="zh-CN"/>
              </w:rPr>
            </w:pPr>
            <w:r w:rsidRPr="006F76D2">
              <w:rPr>
                <w:rFonts w:eastAsia="Arial"/>
                <w:i/>
                <w:iCs/>
                <w:lang w:val="en-US" w:eastAsia="zh-CN"/>
              </w:rPr>
              <w:t xml:space="preserve">Note 1: For multi-tone allocation, only QPSK and 15KHz SCS can be supported </w:t>
            </w:r>
          </w:p>
        </w:tc>
      </w:tr>
    </w:tbl>
    <w:p w14:paraId="587B47B9" w14:textId="77777777" w:rsidR="000B5937" w:rsidRPr="006F76D2" w:rsidRDefault="000B5937" w:rsidP="00831EF2">
      <w:pPr>
        <w:spacing w:after="0"/>
        <w:rPr>
          <w:rFonts w:eastAsia="Arial"/>
          <w:i/>
          <w:iCs/>
          <w:lang w:val="en-US" w:eastAsia="zh-CN"/>
        </w:rPr>
      </w:pPr>
    </w:p>
    <w:p w14:paraId="670D91FE" w14:textId="77777777" w:rsidR="000B5937" w:rsidRPr="006F76D2" w:rsidRDefault="000B5937" w:rsidP="000B5937">
      <w:pPr>
        <w:spacing w:after="0"/>
        <w:rPr>
          <w:rFonts w:eastAsia="Arial"/>
          <w:b/>
          <w:i/>
          <w:iCs/>
          <w:u w:val="single"/>
          <w:lang w:eastAsia="zh-CN"/>
        </w:rPr>
      </w:pPr>
      <w:r w:rsidRPr="006F76D2">
        <w:rPr>
          <w:rFonts w:eastAsia="Arial"/>
          <w:b/>
          <w:i/>
          <w:iCs/>
          <w:u w:val="single"/>
          <w:lang w:eastAsia="zh-CN"/>
        </w:rPr>
        <w:t>Issue 1-1-5: A-MPR for NB-Iot based Iot-NTN PC2</w:t>
      </w:r>
    </w:p>
    <w:p w14:paraId="0EA69B9D" w14:textId="77777777" w:rsidR="000B5937" w:rsidRPr="006F76D2" w:rsidRDefault="000B5937" w:rsidP="000B5937">
      <w:pPr>
        <w:numPr>
          <w:ilvl w:val="0"/>
          <w:numId w:val="44"/>
        </w:numPr>
        <w:spacing w:after="0"/>
        <w:rPr>
          <w:rFonts w:eastAsia="Arial"/>
          <w:i/>
          <w:iCs/>
          <w:lang w:eastAsia="zh-CN"/>
        </w:rPr>
      </w:pPr>
      <w:r w:rsidRPr="006F76D2">
        <w:rPr>
          <w:rFonts w:eastAsia="Arial"/>
          <w:i/>
          <w:iCs/>
          <w:lang w:eastAsia="zh-CN"/>
        </w:rPr>
        <w:t>Agreement:</w:t>
      </w:r>
    </w:p>
    <w:p w14:paraId="28AC7D73" w14:textId="77777777" w:rsidR="000B5937" w:rsidRPr="006F76D2" w:rsidRDefault="000B5937" w:rsidP="000B5937">
      <w:pPr>
        <w:numPr>
          <w:ilvl w:val="1"/>
          <w:numId w:val="44"/>
        </w:numPr>
        <w:spacing w:after="0"/>
        <w:rPr>
          <w:rFonts w:eastAsia="Arial"/>
          <w:i/>
          <w:iCs/>
          <w:lang w:eastAsia="zh-CN"/>
        </w:rPr>
      </w:pPr>
      <w:r w:rsidRPr="006F76D2">
        <w:rPr>
          <w:rFonts w:eastAsia="Arial"/>
          <w:i/>
          <w:iCs/>
          <w:lang w:eastAsia="zh-CN"/>
        </w:rPr>
        <w:t>Wait for PC3 A-MPR baseline before concluding PC2 A-MPR for NS_04N and NS_05N (band 254)</w:t>
      </w:r>
    </w:p>
    <w:p w14:paraId="7C556D14" w14:textId="77777777" w:rsidR="000B5937" w:rsidRPr="006F76D2" w:rsidRDefault="000B5937" w:rsidP="000B5937">
      <w:pPr>
        <w:numPr>
          <w:ilvl w:val="1"/>
          <w:numId w:val="44"/>
        </w:numPr>
        <w:spacing w:after="0"/>
        <w:rPr>
          <w:rFonts w:eastAsia="Arial"/>
          <w:i/>
          <w:iCs/>
          <w:lang w:eastAsia="zh-CN"/>
        </w:rPr>
      </w:pPr>
      <w:r w:rsidRPr="006F76D2">
        <w:rPr>
          <w:rFonts w:eastAsia="Arial"/>
          <w:i/>
          <w:iCs/>
          <w:lang w:eastAsia="zh-CN"/>
        </w:rPr>
        <w:t>No A-MPR is needed for [NS_03N] and NS_02N for NB-IoT PC2 in square brackets</w:t>
      </w:r>
    </w:p>
    <w:p w14:paraId="7446A354" w14:textId="77777777" w:rsidR="000B5937" w:rsidRPr="006F76D2" w:rsidRDefault="000B5937" w:rsidP="000B5937">
      <w:pPr>
        <w:numPr>
          <w:ilvl w:val="1"/>
          <w:numId w:val="44"/>
        </w:numPr>
        <w:spacing w:after="0"/>
        <w:rPr>
          <w:rFonts w:eastAsia="Arial"/>
          <w:i/>
          <w:iCs/>
          <w:lang w:eastAsia="zh-CN"/>
        </w:rPr>
      </w:pPr>
      <w:r w:rsidRPr="006F76D2">
        <w:rPr>
          <w:rFonts w:eastAsia="Arial"/>
          <w:i/>
          <w:iCs/>
          <w:lang w:eastAsia="zh-CN"/>
        </w:rPr>
        <w:t>Define [2] dB A-MPR increase for NS_24 to support NB-IoT PC2 compared to PC3</w:t>
      </w:r>
    </w:p>
    <w:p w14:paraId="54F4D283" w14:textId="77777777" w:rsidR="000B5937" w:rsidRPr="006F76D2" w:rsidRDefault="000B5937" w:rsidP="000B5937">
      <w:pPr>
        <w:numPr>
          <w:ilvl w:val="2"/>
          <w:numId w:val="44"/>
        </w:numPr>
        <w:spacing w:after="0"/>
        <w:rPr>
          <w:rFonts w:eastAsia="Arial"/>
          <w:i/>
          <w:iCs/>
          <w:lang w:eastAsia="zh-CN"/>
        </w:rPr>
      </w:pPr>
      <w:r w:rsidRPr="006F76D2">
        <w:rPr>
          <w:rFonts w:eastAsia="Arial"/>
          <w:i/>
          <w:iCs/>
          <w:lang w:eastAsia="zh-CN"/>
        </w:rPr>
        <w:t>The exact value can be revisited once MPR is agreed.</w:t>
      </w:r>
    </w:p>
    <w:p w14:paraId="73D983C5" w14:textId="77777777" w:rsidR="000B5937" w:rsidRDefault="000B5937" w:rsidP="00831EF2">
      <w:pPr>
        <w:spacing w:after="0"/>
        <w:rPr>
          <w:rFonts w:eastAsia="Arial"/>
          <w:lang w:eastAsia="zh-CN"/>
        </w:rPr>
      </w:pPr>
    </w:p>
    <w:p w14:paraId="37F6D986" w14:textId="6E1FA964" w:rsidR="006F76D2" w:rsidRDefault="006F76D2" w:rsidP="00831EF2">
      <w:pPr>
        <w:spacing w:after="0"/>
        <w:rPr>
          <w:rFonts w:eastAsia="Arial"/>
          <w:lang w:eastAsia="zh-CN"/>
        </w:rPr>
      </w:pPr>
      <w:r>
        <w:rPr>
          <w:rFonts w:eastAsia="Arial"/>
          <w:lang w:eastAsia="zh-CN"/>
        </w:rPr>
        <w:t xml:space="preserve">As observed, except for the 12-tone and 1-tone 15KHz SCS edge and center allocations, most of the allocations have not been evaluated. In this contribution, we provide the MPR and A-MPR evaluations for all the applicable allocations. </w:t>
      </w:r>
    </w:p>
    <w:p w14:paraId="5B85870A" w14:textId="106D6595" w:rsidR="000B5937" w:rsidRDefault="000B5937" w:rsidP="000B5937">
      <w:pPr>
        <w:pStyle w:val="Heading2"/>
        <w:rPr>
          <w:rFonts w:eastAsia="Arial"/>
          <w:lang w:eastAsia="zh-CN"/>
        </w:rPr>
      </w:pPr>
      <w:r>
        <w:rPr>
          <w:rFonts w:eastAsia="Arial"/>
          <w:lang w:eastAsia="zh-CN"/>
        </w:rPr>
        <w:t>2.2 PC2 NB-IoT-NTN measurements based on PC3 NR PA</w:t>
      </w:r>
    </w:p>
    <w:p w14:paraId="108C1251" w14:textId="2432A7D5" w:rsidR="000B5937" w:rsidRDefault="000B5937" w:rsidP="00831EF2">
      <w:pPr>
        <w:spacing w:after="0"/>
        <w:rPr>
          <w:rFonts w:eastAsia="Arial"/>
          <w:lang w:eastAsia="zh-CN"/>
        </w:rPr>
      </w:pPr>
      <w:r>
        <w:rPr>
          <w:rFonts w:eastAsia="Arial"/>
          <w:lang w:eastAsia="zh-CN"/>
        </w:rPr>
        <w:t xml:space="preserve">Further measurements were </w:t>
      </w:r>
      <w:r w:rsidR="00E4585C">
        <w:rPr>
          <w:rFonts w:eastAsia="Arial"/>
          <w:lang w:eastAsia="zh-CN"/>
        </w:rPr>
        <w:t>performed</w:t>
      </w:r>
      <w:r>
        <w:rPr>
          <w:rFonts w:eastAsia="Arial"/>
          <w:lang w:eastAsia="zh-CN"/>
        </w:rPr>
        <w:t xml:space="preserve"> on the same </w:t>
      </w:r>
      <w:r w:rsidR="006769B5">
        <w:rPr>
          <w:rFonts w:eastAsia="Arial"/>
          <w:lang w:eastAsia="zh-CN"/>
        </w:rPr>
        <w:t xml:space="preserve">NR </w:t>
      </w:r>
      <w:r>
        <w:rPr>
          <w:rFonts w:eastAsia="Arial"/>
          <w:lang w:eastAsia="zh-CN"/>
        </w:rPr>
        <w:t>PC3 PA used in [1] to include the missing single-tone and multi-tone allocations</w:t>
      </w:r>
      <w:r w:rsidR="00E4585C">
        <w:rPr>
          <w:rFonts w:eastAsia="Arial"/>
          <w:lang w:eastAsia="zh-CN"/>
        </w:rPr>
        <w:t>.</w:t>
      </w:r>
      <w:r w:rsidR="00D4550E">
        <w:rPr>
          <w:rFonts w:eastAsia="Arial"/>
          <w:lang w:eastAsia="zh-CN"/>
        </w:rPr>
        <w:t xml:space="preserve"> </w:t>
      </w:r>
      <w:r w:rsidR="00E4585C">
        <w:rPr>
          <w:rFonts w:eastAsia="Arial"/>
          <w:lang w:eastAsia="zh-CN"/>
        </w:rPr>
        <w:t>T</w:t>
      </w:r>
      <w:r w:rsidR="00D4550E">
        <w:rPr>
          <w:rFonts w:eastAsia="Arial"/>
          <w:lang w:eastAsia="zh-CN"/>
        </w:rPr>
        <w:t xml:space="preserve">he PA calibrations </w:t>
      </w:r>
      <w:r w:rsidR="00A45AB2">
        <w:rPr>
          <w:rFonts w:eastAsia="Arial"/>
          <w:lang w:eastAsia="zh-CN"/>
        </w:rPr>
        <w:t xml:space="preserve">compared to [1] </w:t>
      </w:r>
      <w:r w:rsidR="00E4585C">
        <w:rPr>
          <w:rFonts w:eastAsia="Arial"/>
          <w:lang w:eastAsia="zh-CN"/>
        </w:rPr>
        <w:t xml:space="preserve">were also reconsidered </w:t>
      </w:r>
      <w:r w:rsidR="00D4550E">
        <w:rPr>
          <w:rFonts w:eastAsia="Arial"/>
          <w:lang w:eastAsia="zh-CN"/>
        </w:rPr>
        <w:t>and measure</w:t>
      </w:r>
      <w:r w:rsidR="00E4585C">
        <w:rPr>
          <w:rFonts w:eastAsia="Arial"/>
          <w:lang w:eastAsia="zh-CN"/>
        </w:rPr>
        <w:t>d</w:t>
      </w:r>
      <w:r w:rsidR="00D4550E">
        <w:rPr>
          <w:rFonts w:eastAsia="Arial"/>
          <w:lang w:eastAsia="zh-CN"/>
        </w:rPr>
        <w:t xml:space="preserve"> at the nominal VCC which is more appropriate for the low PAPR waveforms:</w:t>
      </w:r>
    </w:p>
    <w:p w14:paraId="2CC8065E" w14:textId="465D6295" w:rsidR="00D4550E" w:rsidRDefault="00D4550E" w:rsidP="00D4550E">
      <w:pPr>
        <w:pStyle w:val="ListParagraph"/>
        <w:numPr>
          <w:ilvl w:val="0"/>
          <w:numId w:val="45"/>
        </w:numPr>
        <w:spacing w:after="0"/>
        <w:ind w:firstLineChars="0"/>
        <w:rPr>
          <w:rFonts w:eastAsia="Arial"/>
          <w:lang w:eastAsia="zh-CN"/>
        </w:rPr>
      </w:pPr>
      <w:r>
        <w:rPr>
          <w:rFonts w:eastAsia="Arial"/>
          <w:lang w:eastAsia="zh-CN"/>
        </w:rPr>
        <w:t>QPSK 3, 6 and 12-tone allocations</w:t>
      </w:r>
      <w:r w:rsidR="003F52D7">
        <w:rPr>
          <w:rFonts w:eastAsia="Arial"/>
          <w:lang w:eastAsia="zh-CN"/>
        </w:rPr>
        <w:t>.</w:t>
      </w:r>
      <w:r w:rsidR="00C65A6B">
        <w:rPr>
          <w:rFonts w:eastAsia="Arial"/>
          <w:lang w:eastAsia="zh-CN"/>
        </w:rPr>
        <w:t xml:space="preserve"> Only the allocations on the left side of the carrier were measured.</w:t>
      </w:r>
    </w:p>
    <w:p w14:paraId="7133253D" w14:textId="7B9327C9" w:rsidR="00D4550E" w:rsidRDefault="00D4550E" w:rsidP="00831EF2">
      <w:pPr>
        <w:pStyle w:val="ListParagraph"/>
        <w:numPr>
          <w:ilvl w:val="0"/>
          <w:numId w:val="45"/>
        </w:numPr>
        <w:spacing w:after="0"/>
        <w:ind w:firstLineChars="0"/>
        <w:rPr>
          <w:rFonts w:eastAsia="Arial"/>
          <w:lang w:eastAsia="zh-CN"/>
        </w:rPr>
      </w:pPr>
      <w:r>
        <w:rPr>
          <w:rFonts w:eastAsia="Arial"/>
          <w:lang w:eastAsia="zh-CN"/>
        </w:rPr>
        <w:t>Single</w:t>
      </w:r>
      <w:r w:rsidR="00E4585C">
        <w:rPr>
          <w:rFonts w:eastAsia="Arial"/>
          <w:lang w:eastAsia="zh-CN"/>
        </w:rPr>
        <w:t>-</w:t>
      </w:r>
      <w:r>
        <w:rPr>
          <w:rFonts w:eastAsia="Arial"/>
          <w:lang w:eastAsia="zh-CN"/>
        </w:rPr>
        <w:t>tone Pi/4 QPSK and Pi/2 BPSK 15kHz all position</w:t>
      </w:r>
      <w:r w:rsidR="00E4585C">
        <w:rPr>
          <w:rFonts w:eastAsia="Arial"/>
          <w:lang w:eastAsia="zh-CN"/>
        </w:rPr>
        <w:t>s</w:t>
      </w:r>
      <w:r>
        <w:rPr>
          <w:rFonts w:eastAsia="Arial"/>
          <w:lang w:eastAsia="zh-CN"/>
        </w:rPr>
        <w:t xml:space="preserve"> (0 to 11)</w:t>
      </w:r>
      <w:r w:rsidR="003F52D7">
        <w:rPr>
          <w:rFonts w:eastAsia="Arial"/>
          <w:lang w:eastAsia="zh-CN"/>
        </w:rPr>
        <w:t>.</w:t>
      </w:r>
    </w:p>
    <w:p w14:paraId="7BE0A5AF" w14:textId="25A827B2" w:rsidR="000B5937" w:rsidRDefault="00D4550E" w:rsidP="00831EF2">
      <w:pPr>
        <w:pStyle w:val="ListParagraph"/>
        <w:numPr>
          <w:ilvl w:val="0"/>
          <w:numId w:val="45"/>
        </w:numPr>
        <w:spacing w:after="0"/>
        <w:ind w:firstLineChars="0"/>
        <w:rPr>
          <w:rFonts w:eastAsia="Arial"/>
          <w:lang w:eastAsia="zh-CN"/>
        </w:rPr>
      </w:pPr>
      <w:r w:rsidRPr="00D4550E">
        <w:rPr>
          <w:rFonts w:eastAsia="Arial"/>
          <w:lang w:eastAsia="zh-CN"/>
        </w:rPr>
        <w:t>Single</w:t>
      </w:r>
      <w:r w:rsidR="00E4585C">
        <w:rPr>
          <w:rFonts w:eastAsia="Arial"/>
          <w:lang w:eastAsia="zh-CN"/>
        </w:rPr>
        <w:t>-</w:t>
      </w:r>
      <w:r w:rsidRPr="00D4550E">
        <w:rPr>
          <w:rFonts w:eastAsia="Arial"/>
          <w:lang w:eastAsia="zh-CN"/>
        </w:rPr>
        <w:t xml:space="preserve">tone Pi/4 QPSK and Pi/2 BPSK </w:t>
      </w:r>
      <w:r>
        <w:rPr>
          <w:rFonts w:eastAsia="Arial"/>
          <w:lang w:eastAsia="zh-CN"/>
        </w:rPr>
        <w:t>3.7</w:t>
      </w:r>
      <w:r w:rsidRPr="00D4550E">
        <w:rPr>
          <w:rFonts w:eastAsia="Arial"/>
          <w:lang w:eastAsia="zh-CN"/>
        </w:rPr>
        <w:t xml:space="preserve">5kHz </w:t>
      </w:r>
      <w:r>
        <w:rPr>
          <w:rFonts w:eastAsia="Arial"/>
          <w:lang w:eastAsia="zh-CN"/>
        </w:rPr>
        <w:t>every 4 positions</w:t>
      </w:r>
      <w:r w:rsidRPr="00D4550E">
        <w:rPr>
          <w:rFonts w:eastAsia="Arial"/>
          <w:lang w:eastAsia="zh-CN"/>
        </w:rPr>
        <w:t xml:space="preserve"> </w:t>
      </w:r>
      <w:r>
        <w:rPr>
          <w:rFonts w:eastAsia="Arial"/>
          <w:lang w:eastAsia="zh-CN"/>
        </w:rPr>
        <w:t>(1,4,8,12,16,20,23)</w:t>
      </w:r>
      <w:r w:rsidR="003F52D7">
        <w:rPr>
          <w:rFonts w:eastAsia="Arial"/>
          <w:lang w:eastAsia="zh-CN"/>
        </w:rPr>
        <w:t>.</w:t>
      </w:r>
    </w:p>
    <w:p w14:paraId="1C069DEC" w14:textId="20F5C44B" w:rsidR="00D4550E" w:rsidRDefault="00D4550E" w:rsidP="00831EF2">
      <w:pPr>
        <w:pStyle w:val="ListParagraph"/>
        <w:numPr>
          <w:ilvl w:val="0"/>
          <w:numId w:val="45"/>
        </w:numPr>
        <w:spacing w:after="0"/>
        <w:ind w:firstLineChars="0"/>
        <w:rPr>
          <w:rFonts w:eastAsia="Arial"/>
          <w:lang w:eastAsia="zh-CN"/>
        </w:rPr>
      </w:pPr>
      <w:r>
        <w:rPr>
          <w:rFonts w:eastAsia="Arial"/>
          <w:lang w:eastAsia="zh-CN"/>
        </w:rPr>
        <w:lastRenderedPageBreak/>
        <w:t>Post</w:t>
      </w:r>
      <w:r w:rsidR="00E4585C">
        <w:rPr>
          <w:rFonts w:eastAsia="Arial"/>
          <w:lang w:eastAsia="zh-CN"/>
        </w:rPr>
        <w:t>-</w:t>
      </w:r>
      <w:r>
        <w:rPr>
          <w:rFonts w:eastAsia="Arial"/>
          <w:lang w:eastAsia="zh-CN"/>
        </w:rPr>
        <w:t>PA losses of 3dB (with 0.5dB correction since the measured PA has an integrated post PA switch)</w:t>
      </w:r>
      <w:r w:rsidR="003F52D7">
        <w:rPr>
          <w:rFonts w:eastAsia="Arial"/>
          <w:lang w:eastAsia="zh-CN"/>
        </w:rPr>
        <w:t>.</w:t>
      </w:r>
    </w:p>
    <w:p w14:paraId="2A6957D7" w14:textId="11A0119E" w:rsidR="00D4550E" w:rsidRDefault="00D4550E" w:rsidP="00831EF2">
      <w:pPr>
        <w:pStyle w:val="ListParagraph"/>
        <w:numPr>
          <w:ilvl w:val="0"/>
          <w:numId w:val="45"/>
        </w:numPr>
        <w:spacing w:after="0"/>
        <w:ind w:firstLineChars="0"/>
        <w:rPr>
          <w:rFonts w:eastAsia="Arial"/>
          <w:lang w:eastAsia="zh-CN"/>
        </w:rPr>
      </w:pPr>
      <w:r>
        <w:rPr>
          <w:rFonts w:eastAsia="Arial"/>
          <w:lang w:eastAsia="zh-CN"/>
        </w:rPr>
        <w:t xml:space="preserve">With 28dB and 34dB image </w:t>
      </w:r>
      <w:r w:rsidR="003F52D7">
        <w:rPr>
          <w:rFonts w:eastAsia="Arial"/>
          <w:lang w:eastAsia="zh-CN"/>
        </w:rPr>
        <w:t xml:space="preserve">impairments </w:t>
      </w:r>
      <w:r>
        <w:rPr>
          <w:rFonts w:eastAsia="Arial"/>
          <w:lang w:eastAsia="zh-CN"/>
        </w:rPr>
        <w:t>to check the influence</w:t>
      </w:r>
      <w:r w:rsidR="003F52D7">
        <w:rPr>
          <w:rFonts w:eastAsia="Arial"/>
          <w:lang w:eastAsia="zh-CN"/>
        </w:rPr>
        <w:t xml:space="preserve"> with the baseline carrier leakage, CIM3 and CIM5</w:t>
      </w:r>
      <w:r>
        <w:rPr>
          <w:rFonts w:eastAsia="Arial"/>
          <w:lang w:eastAsia="zh-CN"/>
        </w:rPr>
        <w:t>.</w:t>
      </w:r>
    </w:p>
    <w:p w14:paraId="7331D2F3" w14:textId="1D21AA28" w:rsidR="00C65A6B" w:rsidRDefault="003F52D7" w:rsidP="003F52D7">
      <w:pPr>
        <w:pStyle w:val="ListParagraph"/>
        <w:numPr>
          <w:ilvl w:val="0"/>
          <w:numId w:val="45"/>
        </w:numPr>
        <w:spacing w:after="0"/>
        <w:ind w:firstLineChars="0"/>
        <w:rPr>
          <w:rFonts w:eastAsia="Arial"/>
          <w:lang w:eastAsia="zh-CN"/>
        </w:rPr>
      </w:pPr>
      <w:r w:rsidRPr="003F52D7">
        <w:rPr>
          <w:rFonts w:eastAsia="Arial"/>
          <w:lang w:eastAsia="zh-CN"/>
        </w:rPr>
        <w:t>Performed tests: Occupied BW, UTRA ACLR, NB-IoT SEM, 1dB compression point</w:t>
      </w:r>
      <w:r w:rsidR="00E4585C">
        <w:rPr>
          <w:rFonts w:eastAsia="Arial"/>
          <w:lang w:eastAsia="zh-CN"/>
        </w:rPr>
        <w:t xml:space="preserve"> and c</w:t>
      </w:r>
      <w:r w:rsidRPr="003F52D7">
        <w:rPr>
          <w:rFonts w:eastAsia="Arial"/>
          <w:lang w:eastAsia="zh-CN"/>
        </w:rPr>
        <w:t xml:space="preserve">ompression level at </w:t>
      </w:r>
      <w:r w:rsidR="00E4585C">
        <w:rPr>
          <w:rFonts w:eastAsia="Arial"/>
          <w:lang w:eastAsia="zh-CN"/>
        </w:rPr>
        <w:t xml:space="preserve">the </w:t>
      </w:r>
      <w:r w:rsidRPr="003F52D7">
        <w:rPr>
          <w:rFonts w:eastAsia="Arial"/>
          <w:lang w:eastAsia="zh-CN"/>
        </w:rPr>
        <w:t>SEM limit</w:t>
      </w:r>
      <w:r>
        <w:rPr>
          <w:rFonts w:eastAsia="Arial"/>
          <w:lang w:eastAsia="zh-CN"/>
        </w:rPr>
        <w:t>.</w:t>
      </w:r>
    </w:p>
    <w:p w14:paraId="77A79DA5" w14:textId="4666EFBC" w:rsidR="003F52D7" w:rsidRPr="003F52D7" w:rsidRDefault="00C65A6B" w:rsidP="003F52D7">
      <w:pPr>
        <w:pStyle w:val="ListParagraph"/>
        <w:numPr>
          <w:ilvl w:val="0"/>
          <w:numId w:val="45"/>
        </w:numPr>
        <w:spacing w:after="0"/>
        <w:ind w:firstLineChars="0"/>
        <w:rPr>
          <w:rFonts w:eastAsia="Arial"/>
          <w:lang w:eastAsia="zh-CN"/>
        </w:rPr>
      </w:pPr>
      <w:r>
        <w:rPr>
          <w:rFonts w:eastAsia="Arial"/>
          <w:lang w:eastAsia="zh-CN"/>
        </w:rPr>
        <w:t>IBE could not be tested directly</w:t>
      </w:r>
      <w:r w:rsidR="00E4585C">
        <w:rPr>
          <w:rFonts w:eastAsia="Arial"/>
          <w:lang w:eastAsia="zh-CN"/>
        </w:rPr>
        <w:t>,</w:t>
      </w:r>
      <w:r>
        <w:rPr>
          <w:rFonts w:eastAsia="Arial"/>
          <w:lang w:eastAsia="zh-CN"/>
        </w:rPr>
        <w:t xml:space="preserve"> but for 15kHz tone the </w:t>
      </w:r>
      <w:r w:rsidR="0062392D">
        <w:rPr>
          <w:rFonts w:eastAsia="Arial"/>
          <w:lang w:eastAsia="zh-CN"/>
        </w:rPr>
        <w:t>in-band</w:t>
      </w:r>
      <w:r>
        <w:rPr>
          <w:rFonts w:eastAsia="Arial"/>
          <w:lang w:eastAsia="zh-CN"/>
        </w:rPr>
        <w:t xml:space="preserve"> spectrum in 15kHz bins can be measured and represent a worst case v</w:t>
      </w:r>
      <w:r w:rsidR="00E4585C">
        <w:rPr>
          <w:rFonts w:eastAsia="Arial"/>
          <w:lang w:eastAsia="zh-CN"/>
        </w:rPr>
        <w:t>ersu</w:t>
      </w:r>
      <w:r>
        <w:rPr>
          <w:rFonts w:eastAsia="Arial"/>
          <w:lang w:eastAsia="zh-CN"/>
        </w:rPr>
        <w:t>s IBE which is after FFT and BB corrections.</w:t>
      </w:r>
    </w:p>
    <w:p w14:paraId="1D278A56" w14:textId="77777777" w:rsidR="00D4550E" w:rsidRDefault="00D4550E" w:rsidP="00831EF2">
      <w:pPr>
        <w:spacing w:after="0"/>
        <w:rPr>
          <w:rFonts w:eastAsia="Arial"/>
          <w:lang w:eastAsia="zh-CN"/>
        </w:rPr>
      </w:pPr>
    </w:p>
    <w:p w14:paraId="7C7938C3" w14:textId="30FE15E5" w:rsidR="003F52D7" w:rsidRPr="003F52D7" w:rsidRDefault="003F52D7" w:rsidP="00831EF2">
      <w:pPr>
        <w:spacing w:after="0"/>
        <w:rPr>
          <w:rFonts w:eastAsia="Arial"/>
          <w:b/>
          <w:bCs/>
          <w:lang w:eastAsia="zh-CN"/>
        </w:rPr>
      </w:pPr>
      <w:r w:rsidRPr="003F52D7">
        <w:rPr>
          <w:rFonts w:eastAsia="Arial"/>
          <w:b/>
          <w:bCs/>
          <w:lang w:eastAsia="zh-CN"/>
        </w:rPr>
        <w:t>Observation on occupied BW</w:t>
      </w:r>
      <w:r>
        <w:rPr>
          <w:rFonts w:eastAsia="Arial"/>
          <w:b/>
          <w:bCs/>
          <w:lang w:eastAsia="zh-CN"/>
        </w:rPr>
        <w:t>: In our measurement campaign we found that the 12-</w:t>
      </w:r>
      <w:r w:rsidR="00E4585C">
        <w:rPr>
          <w:rFonts w:eastAsia="Arial"/>
          <w:b/>
          <w:bCs/>
          <w:lang w:eastAsia="zh-CN"/>
        </w:rPr>
        <w:t>t</w:t>
      </w:r>
      <w:r>
        <w:rPr>
          <w:rFonts w:eastAsia="Arial"/>
          <w:b/>
          <w:bCs/>
          <w:lang w:eastAsia="zh-CN"/>
        </w:rPr>
        <w:t xml:space="preserve">one input waveform from the measurement instrument would not meet the occupied BW and that there was no impact from the PA. Since the BB </w:t>
      </w:r>
      <w:r w:rsidR="00E4585C">
        <w:rPr>
          <w:rFonts w:eastAsia="Arial"/>
          <w:b/>
          <w:bCs/>
          <w:lang w:eastAsia="zh-CN"/>
        </w:rPr>
        <w:t>w</w:t>
      </w:r>
      <w:r>
        <w:rPr>
          <w:rFonts w:eastAsia="Arial"/>
          <w:b/>
          <w:bCs/>
          <w:lang w:eastAsia="zh-CN"/>
        </w:rPr>
        <w:t xml:space="preserve">aveform should be designed to meet the occupied BW by applying the proper digital filtering, we ignored this fail as it is not related to the PA. </w:t>
      </w:r>
    </w:p>
    <w:p w14:paraId="54C9F191" w14:textId="0EC7F23E" w:rsidR="003F52D7" w:rsidRDefault="003F52D7" w:rsidP="00831EF2">
      <w:pPr>
        <w:spacing w:after="0"/>
        <w:rPr>
          <w:rFonts w:eastAsia="Arial"/>
          <w:lang w:eastAsia="zh-CN"/>
        </w:rPr>
      </w:pPr>
    </w:p>
    <w:p w14:paraId="506F673E" w14:textId="127B23FF" w:rsidR="007D4B87" w:rsidRDefault="007D4B87" w:rsidP="007D4B87">
      <w:pPr>
        <w:spacing w:after="0"/>
        <w:rPr>
          <w:rFonts w:eastAsia="Arial"/>
          <w:lang w:eastAsia="zh-CN"/>
        </w:rPr>
      </w:pPr>
      <w:r>
        <w:rPr>
          <w:rFonts w:eastAsia="Arial"/>
          <w:lang w:eastAsia="zh-CN"/>
        </w:rPr>
        <w:t xml:space="preserve">The raw data for all the cases can be found in the Annex 1. </w:t>
      </w:r>
    </w:p>
    <w:p w14:paraId="7E4AEE90" w14:textId="77777777" w:rsidR="007D4B87" w:rsidRDefault="007D4B87" w:rsidP="007D4B87">
      <w:pPr>
        <w:spacing w:after="0"/>
        <w:rPr>
          <w:rFonts w:eastAsia="Arial"/>
          <w:lang w:eastAsia="zh-CN"/>
        </w:rPr>
      </w:pPr>
    </w:p>
    <w:p w14:paraId="32C38DAA" w14:textId="03A1EAB5" w:rsidR="007D4B87" w:rsidRPr="0005340C" w:rsidRDefault="007D4B87" w:rsidP="007D4B87">
      <w:pPr>
        <w:spacing w:after="0"/>
        <w:rPr>
          <w:rFonts w:eastAsia="Arial"/>
          <w:b/>
          <w:bCs/>
          <w:lang w:eastAsia="zh-CN"/>
        </w:rPr>
      </w:pPr>
      <w:r w:rsidRPr="0005340C">
        <w:rPr>
          <w:rFonts w:eastAsia="Arial"/>
          <w:b/>
          <w:bCs/>
          <w:lang w:eastAsia="zh-CN"/>
        </w:rPr>
        <w:t xml:space="preserve">Observations on </w:t>
      </w:r>
      <w:r w:rsidR="0005340C">
        <w:rPr>
          <w:rFonts w:eastAsia="Arial"/>
          <w:b/>
          <w:bCs/>
          <w:lang w:eastAsia="zh-CN"/>
        </w:rPr>
        <w:t>raw</w:t>
      </w:r>
      <w:r w:rsidRPr="0005340C">
        <w:rPr>
          <w:rFonts w:eastAsia="Arial"/>
          <w:b/>
          <w:bCs/>
          <w:lang w:eastAsia="zh-CN"/>
        </w:rPr>
        <w:t xml:space="preserve"> results:</w:t>
      </w:r>
    </w:p>
    <w:p w14:paraId="168DA561" w14:textId="77777777" w:rsidR="007D4B87" w:rsidRPr="007D4B87" w:rsidRDefault="007D4B87" w:rsidP="007D4B87">
      <w:pPr>
        <w:pStyle w:val="ListParagraph"/>
        <w:numPr>
          <w:ilvl w:val="0"/>
          <w:numId w:val="46"/>
        </w:numPr>
        <w:spacing w:after="0"/>
        <w:ind w:firstLineChars="0"/>
        <w:rPr>
          <w:rFonts w:eastAsia="Arial"/>
          <w:b/>
          <w:bCs/>
          <w:lang w:eastAsia="zh-CN"/>
        </w:rPr>
      </w:pPr>
      <w:r w:rsidRPr="007D4B87">
        <w:rPr>
          <w:rFonts w:eastAsia="Arial"/>
          <w:b/>
          <w:bCs/>
          <w:lang w:eastAsia="zh-CN"/>
        </w:rPr>
        <w:t xml:space="preserve">In all the cases, the limitation comes from the NB-IoT SEM limit. </w:t>
      </w:r>
    </w:p>
    <w:p w14:paraId="65648270" w14:textId="655BA805" w:rsidR="007D4B87" w:rsidRDefault="00E4585C" w:rsidP="007D4B87">
      <w:pPr>
        <w:pStyle w:val="ListParagraph"/>
        <w:numPr>
          <w:ilvl w:val="0"/>
          <w:numId w:val="46"/>
        </w:numPr>
        <w:spacing w:after="0"/>
        <w:ind w:firstLineChars="0"/>
        <w:rPr>
          <w:rFonts w:eastAsia="Arial"/>
          <w:b/>
          <w:bCs/>
          <w:lang w:eastAsia="zh-CN"/>
        </w:rPr>
      </w:pPr>
      <w:r>
        <w:rPr>
          <w:rFonts w:eastAsia="Arial"/>
          <w:b/>
          <w:bCs/>
          <w:lang w:eastAsia="zh-CN"/>
        </w:rPr>
        <w:t>Many</w:t>
      </w:r>
      <w:r w:rsidR="007D4B87" w:rsidRPr="007D4B87">
        <w:rPr>
          <w:rFonts w:eastAsia="Arial"/>
          <w:b/>
          <w:bCs/>
          <w:lang w:eastAsia="zh-CN"/>
        </w:rPr>
        <w:t xml:space="preserve"> backoff values</w:t>
      </w:r>
      <w:r w:rsidR="007D4B87">
        <w:rPr>
          <w:rFonts w:eastAsia="Arial"/>
          <w:b/>
          <w:bCs/>
          <w:lang w:eastAsia="zh-CN"/>
        </w:rPr>
        <w:t xml:space="preserve"> compared to 26dBm</w:t>
      </w:r>
      <w:r w:rsidR="007D4B87" w:rsidRPr="007D4B87">
        <w:rPr>
          <w:rFonts w:eastAsia="Arial"/>
          <w:b/>
          <w:bCs/>
          <w:lang w:eastAsia="zh-CN"/>
        </w:rPr>
        <w:t xml:space="preserve"> are negative</w:t>
      </w:r>
      <w:r>
        <w:rPr>
          <w:rFonts w:eastAsia="Arial"/>
          <w:b/>
          <w:bCs/>
          <w:lang w:eastAsia="zh-CN"/>
        </w:rPr>
        <w:t>,</w:t>
      </w:r>
      <w:r w:rsidR="007D4B87" w:rsidRPr="007D4B87">
        <w:rPr>
          <w:rFonts w:eastAsia="Arial"/>
          <w:b/>
          <w:bCs/>
          <w:lang w:eastAsia="zh-CN"/>
        </w:rPr>
        <w:t xml:space="preserve"> denoting</w:t>
      </w:r>
      <w:r w:rsidR="007D4B87">
        <w:rPr>
          <w:rFonts w:eastAsia="Arial"/>
          <w:b/>
          <w:bCs/>
          <w:lang w:eastAsia="zh-CN"/>
        </w:rPr>
        <w:t xml:space="preserve"> a possibility for boosting</w:t>
      </w:r>
      <w:r w:rsidR="00742443">
        <w:rPr>
          <w:rFonts w:eastAsia="Arial"/>
          <w:b/>
          <w:bCs/>
          <w:lang w:eastAsia="zh-CN"/>
        </w:rPr>
        <w:t>.</w:t>
      </w:r>
    </w:p>
    <w:p w14:paraId="3C28544D" w14:textId="3EB6E4FF" w:rsidR="007D4B87" w:rsidRDefault="007D4B87" w:rsidP="007D4B87">
      <w:pPr>
        <w:pStyle w:val="ListParagraph"/>
        <w:numPr>
          <w:ilvl w:val="0"/>
          <w:numId w:val="46"/>
        </w:numPr>
        <w:spacing w:after="0"/>
        <w:ind w:firstLineChars="0"/>
        <w:rPr>
          <w:rFonts w:eastAsia="Arial"/>
          <w:b/>
          <w:bCs/>
          <w:lang w:eastAsia="zh-CN"/>
        </w:rPr>
      </w:pPr>
      <w:r>
        <w:rPr>
          <w:rFonts w:eastAsia="Arial"/>
          <w:b/>
          <w:bCs/>
          <w:lang w:eastAsia="zh-CN"/>
        </w:rPr>
        <w:t>Most of the inner single</w:t>
      </w:r>
      <w:r w:rsidR="00E4585C">
        <w:rPr>
          <w:rFonts w:eastAsia="Arial"/>
          <w:b/>
          <w:bCs/>
          <w:lang w:eastAsia="zh-CN"/>
        </w:rPr>
        <w:t>-</w:t>
      </w:r>
      <w:r>
        <w:rPr>
          <w:rFonts w:eastAsia="Arial"/>
          <w:b/>
          <w:bCs/>
          <w:lang w:eastAsia="zh-CN"/>
        </w:rPr>
        <w:t>tone</w:t>
      </w:r>
      <w:r w:rsidR="00E4585C">
        <w:rPr>
          <w:rFonts w:eastAsia="Arial"/>
          <w:b/>
          <w:bCs/>
          <w:lang w:eastAsia="zh-CN"/>
        </w:rPr>
        <w:t xml:space="preserve"> allocations</w:t>
      </w:r>
      <w:r>
        <w:rPr>
          <w:rFonts w:eastAsia="Arial"/>
          <w:b/>
          <w:bCs/>
          <w:lang w:eastAsia="zh-CN"/>
        </w:rPr>
        <w:t xml:space="preserve"> can reach up to 28dBm (2dB boosting) but requires </w:t>
      </w:r>
      <w:r w:rsidR="00742443">
        <w:rPr>
          <w:rFonts w:eastAsia="Arial"/>
          <w:b/>
          <w:bCs/>
          <w:lang w:eastAsia="zh-CN"/>
        </w:rPr>
        <w:t>saturating</w:t>
      </w:r>
      <w:r>
        <w:rPr>
          <w:rFonts w:eastAsia="Arial"/>
          <w:b/>
          <w:bCs/>
          <w:lang w:eastAsia="zh-CN"/>
        </w:rPr>
        <w:t xml:space="preserve"> the PA (into &gt;4dB compression)</w:t>
      </w:r>
      <w:r w:rsidR="00742443">
        <w:rPr>
          <w:rFonts w:eastAsia="Arial"/>
          <w:b/>
          <w:bCs/>
          <w:lang w:eastAsia="zh-CN"/>
        </w:rPr>
        <w:t>.</w:t>
      </w:r>
    </w:p>
    <w:p w14:paraId="52CE5592" w14:textId="6E72FABA" w:rsidR="00742443" w:rsidRDefault="00742443" w:rsidP="007D4B87">
      <w:pPr>
        <w:pStyle w:val="ListParagraph"/>
        <w:numPr>
          <w:ilvl w:val="0"/>
          <w:numId w:val="46"/>
        </w:numPr>
        <w:spacing w:after="0"/>
        <w:ind w:firstLineChars="0"/>
        <w:rPr>
          <w:rFonts w:eastAsia="Arial"/>
          <w:b/>
          <w:bCs/>
          <w:lang w:eastAsia="zh-CN"/>
        </w:rPr>
      </w:pPr>
      <w:r>
        <w:rPr>
          <w:rFonts w:eastAsia="Arial"/>
          <w:b/>
          <w:bCs/>
          <w:lang w:eastAsia="zh-CN"/>
        </w:rPr>
        <w:t>Other than for the 3.75kHz edge allocations</w:t>
      </w:r>
      <w:r w:rsidR="00E4585C">
        <w:rPr>
          <w:rFonts w:eastAsia="Arial"/>
          <w:b/>
          <w:bCs/>
          <w:lang w:eastAsia="zh-CN"/>
        </w:rPr>
        <w:t>,</w:t>
      </w:r>
      <w:r>
        <w:rPr>
          <w:rFonts w:eastAsia="Arial"/>
          <w:b/>
          <w:bCs/>
          <w:lang w:eastAsia="zh-CN"/>
        </w:rPr>
        <w:t xml:space="preserve"> the improved image rejection has little benefit.</w:t>
      </w:r>
    </w:p>
    <w:p w14:paraId="6DD0336D" w14:textId="6DF0D0E8" w:rsidR="0005340C" w:rsidRPr="007D4B87" w:rsidRDefault="0005340C" w:rsidP="007D4B87">
      <w:pPr>
        <w:pStyle w:val="ListParagraph"/>
        <w:numPr>
          <w:ilvl w:val="0"/>
          <w:numId w:val="46"/>
        </w:numPr>
        <w:spacing w:after="0"/>
        <w:ind w:firstLineChars="0"/>
        <w:rPr>
          <w:rFonts w:eastAsia="Arial"/>
          <w:b/>
          <w:bCs/>
          <w:lang w:eastAsia="zh-CN"/>
        </w:rPr>
      </w:pPr>
      <w:r>
        <w:rPr>
          <w:rFonts w:eastAsia="Arial"/>
          <w:b/>
          <w:bCs/>
          <w:lang w:eastAsia="zh-CN"/>
        </w:rPr>
        <w:t xml:space="preserve">There is </w:t>
      </w:r>
      <w:r w:rsidR="00E4585C">
        <w:rPr>
          <w:rFonts w:eastAsia="Arial"/>
          <w:b/>
          <w:bCs/>
          <w:lang w:eastAsia="zh-CN"/>
        </w:rPr>
        <w:t xml:space="preserve">a </w:t>
      </w:r>
      <w:r>
        <w:rPr>
          <w:rFonts w:eastAsia="Arial"/>
          <w:b/>
          <w:bCs/>
          <w:lang w:eastAsia="zh-CN"/>
        </w:rPr>
        <w:t xml:space="preserve">slight difference </w:t>
      </w:r>
      <w:r w:rsidRPr="0005340C">
        <w:rPr>
          <w:rFonts w:eastAsia="Arial"/>
          <w:b/>
          <w:bCs/>
          <w:lang w:eastAsia="zh-CN"/>
        </w:rPr>
        <w:t>between Pi/4 QPSK and Pi/2 BPSK</w:t>
      </w:r>
    </w:p>
    <w:p w14:paraId="174C4E4C" w14:textId="77777777" w:rsidR="007D4B87" w:rsidRDefault="007D4B87" w:rsidP="00831EF2">
      <w:pPr>
        <w:spacing w:after="0"/>
        <w:rPr>
          <w:rFonts w:eastAsia="Arial"/>
          <w:lang w:eastAsia="zh-CN"/>
        </w:rPr>
      </w:pPr>
    </w:p>
    <w:p w14:paraId="371B5769" w14:textId="7106E5F2" w:rsidR="00D9053E" w:rsidRDefault="0005340C" w:rsidP="0005340C">
      <w:pPr>
        <w:spacing w:after="0"/>
        <w:rPr>
          <w:rFonts w:eastAsia="Arial"/>
          <w:lang w:eastAsia="zh-CN"/>
        </w:rPr>
      </w:pPr>
      <w:r w:rsidRPr="0005340C">
        <w:rPr>
          <w:rFonts w:eastAsia="Arial"/>
          <w:lang w:eastAsia="zh-CN"/>
        </w:rPr>
        <w:t xml:space="preserve">Given the </w:t>
      </w:r>
      <w:r w:rsidR="00E4585C">
        <w:rPr>
          <w:rFonts w:eastAsia="Arial"/>
          <w:lang w:eastAsia="zh-CN"/>
        </w:rPr>
        <w:t>negligible</w:t>
      </w:r>
      <w:r w:rsidRPr="0005340C">
        <w:rPr>
          <w:rFonts w:eastAsia="Arial"/>
          <w:lang w:eastAsia="zh-CN"/>
        </w:rPr>
        <w:t xml:space="preserve"> impact of image rejection we focussed our </w:t>
      </w:r>
      <w:r w:rsidR="00C65A6B">
        <w:rPr>
          <w:rFonts w:eastAsia="Arial"/>
          <w:lang w:eastAsia="zh-CN"/>
        </w:rPr>
        <w:t>evaluation</w:t>
      </w:r>
      <w:r w:rsidRPr="0005340C">
        <w:rPr>
          <w:rFonts w:eastAsia="Arial"/>
          <w:lang w:eastAsia="zh-CN"/>
        </w:rPr>
        <w:t xml:space="preserve"> </w:t>
      </w:r>
      <w:r>
        <w:rPr>
          <w:rFonts w:eastAsia="Arial"/>
          <w:lang w:eastAsia="zh-CN"/>
        </w:rPr>
        <w:t xml:space="preserve">on </w:t>
      </w:r>
      <w:r w:rsidR="00E4585C">
        <w:rPr>
          <w:rFonts w:eastAsia="Arial"/>
          <w:lang w:eastAsia="zh-CN"/>
        </w:rPr>
        <w:t xml:space="preserve">the </w:t>
      </w:r>
      <w:r>
        <w:rPr>
          <w:rFonts w:eastAsia="Arial"/>
          <w:lang w:eastAsia="zh-CN"/>
        </w:rPr>
        <w:t>28dB image rejection numbers summarized in T</w:t>
      </w:r>
      <w:r w:rsidR="00C65A6B">
        <w:rPr>
          <w:rFonts w:eastAsia="Arial"/>
          <w:lang w:eastAsia="zh-CN"/>
        </w:rPr>
        <w:t>a</w:t>
      </w:r>
      <w:r>
        <w:rPr>
          <w:rFonts w:eastAsia="Arial"/>
          <w:lang w:eastAsia="zh-CN"/>
        </w:rPr>
        <w:t>ble 1.</w:t>
      </w:r>
    </w:p>
    <w:p w14:paraId="0FB862F8" w14:textId="77777777" w:rsidR="0005340C" w:rsidRDefault="0005340C" w:rsidP="0005340C">
      <w:pPr>
        <w:spacing w:after="0"/>
        <w:rPr>
          <w:rFonts w:eastAsia="Arial"/>
          <w:lang w:eastAsia="zh-CN"/>
        </w:rPr>
      </w:pPr>
    </w:p>
    <w:p w14:paraId="3039E3D7" w14:textId="052D4D84" w:rsidR="00D9053E" w:rsidRDefault="003800D4" w:rsidP="0005340C">
      <w:pPr>
        <w:pStyle w:val="Caption"/>
        <w:keepNext/>
      </w:pPr>
      <w:r>
        <w:t xml:space="preserve">Table </w:t>
      </w:r>
      <w:r>
        <w:fldChar w:fldCharType="begin"/>
      </w:r>
      <w:r>
        <w:instrText xml:space="preserve"> SEQ Table \* ARABIC </w:instrText>
      </w:r>
      <w:r>
        <w:fldChar w:fldCharType="separate"/>
      </w:r>
      <w:r w:rsidR="00384DFC">
        <w:rPr>
          <w:noProof/>
        </w:rPr>
        <w:t>1</w:t>
      </w:r>
      <w:r>
        <w:fldChar w:fldCharType="end"/>
      </w:r>
      <w:r>
        <w:t xml:space="preserve">: </w:t>
      </w:r>
      <w:r w:rsidR="00E4585C">
        <w:t>E</w:t>
      </w:r>
      <w:r w:rsidR="00C65A6B">
        <w:t>valuated MPR per waveforms (boosting highlight</w:t>
      </w:r>
      <w:r w:rsidR="00E4585C">
        <w:t>ed</w:t>
      </w:r>
      <w:r w:rsidR="00E4585C" w:rsidRPr="00E4585C">
        <w:t xml:space="preserve"> </w:t>
      </w:r>
      <w:r w:rsidR="00E4585C">
        <w:t>in yellow</w:t>
      </w:r>
      <w:r w:rsidR="00C65A6B">
        <w:t>)</w:t>
      </w:r>
    </w:p>
    <w:tbl>
      <w:tblPr>
        <w:tblW w:w="7829" w:type="dxa"/>
        <w:jc w:val="center"/>
        <w:tblLook w:val="04A0" w:firstRow="1" w:lastRow="0" w:firstColumn="1" w:lastColumn="0" w:noHBand="0" w:noVBand="1"/>
      </w:tblPr>
      <w:tblGrid>
        <w:gridCol w:w="1544"/>
        <w:gridCol w:w="1033"/>
        <w:gridCol w:w="1033"/>
        <w:gridCol w:w="1045"/>
        <w:gridCol w:w="1216"/>
        <w:gridCol w:w="1216"/>
        <w:gridCol w:w="742"/>
      </w:tblGrid>
      <w:tr w:rsidR="00C65A6B" w:rsidRPr="00C65A6B" w14:paraId="4F029730" w14:textId="77777777" w:rsidTr="00C65A6B">
        <w:trPr>
          <w:trHeight w:val="240"/>
          <w:jc w:val="center"/>
        </w:trPr>
        <w:tc>
          <w:tcPr>
            <w:tcW w:w="1544" w:type="dxa"/>
            <w:tcBorders>
              <w:top w:val="nil"/>
              <w:left w:val="nil"/>
              <w:bottom w:val="nil"/>
              <w:right w:val="nil"/>
            </w:tcBorders>
            <w:shd w:val="clear" w:color="auto" w:fill="auto"/>
            <w:noWrap/>
            <w:vAlign w:val="bottom"/>
            <w:hideMark/>
          </w:tcPr>
          <w:p w14:paraId="51396E8F" w14:textId="77777777" w:rsidR="00C65A6B" w:rsidRPr="00C65A6B" w:rsidRDefault="00C65A6B" w:rsidP="00C65A6B">
            <w:pPr>
              <w:overflowPunct/>
              <w:autoSpaceDE/>
              <w:autoSpaceDN/>
              <w:adjustRightInd/>
              <w:spacing w:after="0"/>
              <w:textAlignment w:val="auto"/>
              <w:rPr>
                <w:sz w:val="24"/>
                <w:szCs w:val="24"/>
                <w:lang w:val="en-US" w:eastAsia="en-US"/>
              </w:rPr>
            </w:pPr>
          </w:p>
        </w:tc>
        <w:tc>
          <w:tcPr>
            <w:tcW w:w="628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535578"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Tone position and MPR (dB)</w:t>
            </w:r>
          </w:p>
        </w:tc>
      </w:tr>
      <w:tr w:rsidR="00C65A6B" w:rsidRPr="00C65A6B" w14:paraId="16F1D68B" w14:textId="77777777" w:rsidTr="00C65A6B">
        <w:trPr>
          <w:trHeight w:val="240"/>
          <w:jc w:val="center"/>
        </w:trPr>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EE7ED"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3.75kHz</w:t>
            </w:r>
          </w:p>
        </w:tc>
        <w:tc>
          <w:tcPr>
            <w:tcW w:w="1033" w:type="dxa"/>
            <w:tcBorders>
              <w:top w:val="nil"/>
              <w:left w:val="nil"/>
              <w:bottom w:val="single" w:sz="4" w:space="0" w:color="auto"/>
              <w:right w:val="single" w:sz="4" w:space="0" w:color="auto"/>
            </w:tcBorders>
            <w:shd w:val="clear" w:color="auto" w:fill="auto"/>
            <w:noWrap/>
            <w:vAlign w:val="bottom"/>
            <w:hideMark/>
          </w:tcPr>
          <w:p w14:paraId="06C440A0"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0-3/44-47</w:t>
            </w:r>
          </w:p>
        </w:tc>
        <w:tc>
          <w:tcPr>
            <w:tcW w:w="1033" w:type="dxa"/>
            <w:tcBorders>
              <w:top w:val="nil"/>
              <w:left w:val="nil"/>
              <w:bottom w:val="single" w:sz="4" w:space="0" w:color="auto"/>
              <w:right w:val="single" w:sz="4" w:space="0" w:color="auto"/>
            </w:tcBorders>
            <w:shd w:val="clear" w:color="auto" w:fill="auto"/>
            <w:noWrap/>
            <w:vAlign w:val="bottom"/>
            <w:hideMark/>
          </w:tcPr>
          <w:p w14:paraId="31EFDF37"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4-7/40-43</w:t>
            </w:r>
          </w:p>
        </w:tc>
        <w:tc>
          <w:tcPr>
            <w:tcW w:w="1045" w:type="dxa"/>
            <w:tcBorders>
              <w:top w:val="nil"/>
              <w:left w:val="nil"/>
              <w:bottom w:val="single" w:sz="4" w:space="0" w:color="auto"/>
              <w:right w:val="single" w:sz="4" w:space="0" w:color="auto"/>
            </w:tcBorders>
            <w:shd w:val="clear" w:color="auto" w:fill="auto"/>
            <w:noWrap/>
            <w:vAlign w:val="bottom"/>
            <w:hideMark/>
          </w:tcPr>
          <w:p w14:paraId="5A531772"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8-11/36-39</w:t>
            </w:r>
          </w:p>
        </w:tc>
        <w:tc>
          <w:tcPr>
            <w:tcW w:w="1216" w:type="dxa"/>
            <w:tcBorders>
              <w:top w:val="nil"/>
              <w:left w:val="nil"/>
              <w:bottom w:val="single" w:sz="4" w:space="0" w:color="auto"/>
              <w:right w:val="single" w:sz="4" w:space="0" w:color="auto"/>
            </w:tcBorders>
            <w:shd w:val="clear" w:color="auto" w:fill="auto"/>
            <w:noWrap/>
            <w:vAlign w:val="bottom"/>
            <w:hideMark/>
          </w:tcPr>
          <w:p w14:paraId="40B761C8"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12-15/32-35</w:t>
            </w:r>
          </w:p>
        </w:tc>
        <w:tc>
          <w:tcPr>
            <w:tcW w:w="1216" w:type="dxa"/>
            <w:tcBorders>
              <w:top w:val="nil"/>
              <w:left w:val="nil"/>
              <w:bottom w:val="single" w:sz="4" w:space="0" w:color="auto"/>
              <w:right w:val="single" w:sz="4" w:space="0" w:color="auto"/>
            </w:tcBorders>
            <w:shd w:val="clear" w:color="auto" w:fill="auto"/>
            <w:noWrap/>
            <w:vAlign w:val="bottom"/>
            <w:hideMark/>
          </w:tcPr>
          <w:p w14:paraId="562F08AD"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16-19/28-31</w:t>
            </w:r>
          </w:p>
        </w:tc>
        <w:tc>
          <w:tcPr>
            <w:tcW w:w="742" w:type="dxa"/>
            <w:tcBorders>
              <w:top w:val="nil"/>
              <w:left w:val="nil"/>
              <w:bottom w:val="single" w:sz="4" w:space="0" w:color="auto"/>
              <w:right w:val="single" w:sz="4" w:space="0" w:color="auto"/>
            </w:tcBorders>
            <w:shd w:val="clear" w:color="auto" w:fill="auto"/>
            <w:noWrap/>
            <w:vAlign w:val="bottom"/>
            <w:hideMark/>
          </w:tcPr>
          <w:p w14:paraId="656CB893"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20-27</w:t>
            </w:r>
          </w:p>
        </w:tc>
      </w:tr>
      <w:tr w:rsidR="00C65A6B" w:rsidRPr="00C65A6B" w14:paraId="6ECD8F71" w14:textId="77777777" w:rsidTr="00C65A6B">
        <w:trPr>
          <w:trHeight w:val="240"/>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14:paraId="56C03EA1"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 tone Pi/2 BPSK</w:t>
            </w:r>
          </w:p>
        </w:tc>
        <w:tc>
          <w:tcPr>
            <w:tcW w:w="1033" w:type="dxa"/>
            <w:tcBorders>
              <w:top w:val="nil"/>
              <w:left w:val="nil"/>
              <w:bottom w:val="single" w:sz="4" w:space="0" w:color="auto"/>
              <w:right w:val="single" w:sz="4" w:space="0" w:color="auto"/>
            </w:tcBorders>
            <w:shd w:val="clear" w:color="auto" w:fill="auto"/>
            <w:noWrap/>
            <w:vAlign w:val="bottom"/>
            <w:hideMark/>
          </w:tcPr>
          <w:p w14:paraId="282F7FCE"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0.5</w:t>
            </w:r>
          </w:p>
        </w:tc>
        <w:tc>
          <w:tcPr>
            <w:tcW w:w="1033" w:type="dxa"/>
            <w:tcBorders>
              <w:top w:val="nil"/>
              <w:left w:val="nil"/>
              <w:bottom w:val="single" w:sz="4" w:space="0" w:color="auto"/>
              <w:right w:val="single" w:sz="4" w:space="0" w:color="auto"/>
            </w:tcBorders>
            <w:shd w:val="clear" w:color="auto" w:fill="auto"/>
            <w:noWrap/>
            <w:vAlign w:val="bottom"/>
            <w:hideMark/>
          </w:tcPr>
          <w:p w14:paraId="4146C918"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-1.5</w:t>
            </w:r>
          </w:p>
        </w:tc>
        <w:tc>
          <w:tcPr>
            <w:tcW w:w="1045" w:type="dxa"/>
            <w:tcBorders>
              <w:top w:val="nil"/>
              <w:left w:val="nil"/>
              <w:bottom w:val="single" w:sz="4" w:space="0" w:color="auto"/>
              <w:right w:val="single" w:sz="4" w:space="0" w:color="auto"/>
            </w:tcBorders>
            <w:shd w:val="clear" w:color="auto" w:fill="auto"/>
            <w:noWrap/>
            <w:vAlign w:val="bottom"/>
            <w:hideMark/>
          </w:tcPr>
          <w:p w14:paraId="539D6D97"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-2</w:t>
            </w:r>
          </w:p>
        </w:tc>
        <w:tc>
          <w:tcPr>
            <w:tcW w:w="1216" w:type="dxa"/>
            <w:tcBorders>
              <w:top w:val="nil"/>
              <w:left w:val="nil"/>
              <w:bottom w:val="single" w:sz="4" w:space="0" w:color="auto"/>
              <w:right w:val="single" w:sz="4" w:space="0" w:color="auto"/>
            </w:tcBorders>
            <w:shd w:val="clear" w:color="auto" w:fill="auto"/>
            <w:noWrap/>
            <w:vAlign w:val="bottom"/>
            <w:hideMark/>
          </w:tcPr>
          <w:p w14:paraId="59822BD2"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-2</w:t>
            </w:r>
          </w:p>
        </w:tc>
        <w:tc>
          <w:tcPr>
            <w:tcW w:w="1216" w:type="dxa"/>
            <w:tcBorders>
              <w:top w:val="nil"/>
              <w:left w:val="nil"/>
              <w:bottom w:val="single" w:sz="4" w:space="0" w:color="auto"/>
              <w:right w:val="single" w:sz="4" w:space="0" w:color="auto"/>
            </w:tcBorders>
            <w:shd w:val="clear" w:color="auto" w:fill="auto"/>
            <w:noWrap/>
            <w:vAlign w:val="bottom"/>
            <w:hideMark/>
          </w:tcPr>
          <w:p w14:paraId="71D7FBB1"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-2</w:t>
            </w:r>
          </w:p>
        </w:tc>
        <w:tc>
          <w:tcPr>
            <w:tcW w:w="742" w:type="dxa"/>
            <w:tcBorders>
              <w:top w:val="nil"/>
              <w:left w:val="nil"/>
              <w:bottom w:val="single" w:sz="4" w:space="0" w:color="auto"/>
              <w:right w:val="single" w:sz="4" w:space="0" w:color="auto"/>
            </w:tcBorders>
            <w:shd w:val="clear" w:color="auto" w:fill="auto"/>
            <w:noWrap/>
            <w:vAlign w:val="bottom"/>
            <w:hideMark/>
          </w:tcPr>
          <w:p w14:paraId="05DF9E6E"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-2</w:t>
            </w:r>
          </w:p>
        </w:tc>
      </w:tr>
      <w:tr w:rsidR="00C65A6B" w:rsidRPr="00C65A6B" w14:paraId="46D9A382" w14:textId="77777777" w:rsidTr="00C65A6B">
        <w:trPr>
          <w:trHeight w:val="240"/>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14:paraId="5F04C5B4" w14:textId="56F0AF5D"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 xml:space="preserve">1 tone Pi/4 </w:t>
            </w:r>
            <w:r>
              <w:rPr>
                <w:rFonts w:ascii="Calibri" w:hAnsi="Calibri" w:cs="Calibri"/>
                <w:color w:val="000000"/>
                <w:sz w:val="18"/>
                <w:szCs w:val="18"/>
                <w:lang w:val="en-US" w:eastAsia="en-US"/>
              </w:rPr>
              <w:t>Q</w:t>
            </w:r>
            <w:r w:rsidRPr="00C65A6B">
              <w:rPr>
                <w:rFonts w:ascii="Calibri" w:hAnsi="Calibri" w:cs="Calibri"/>
                <w:color w:val="000000"/>
                <w:sz w:val="18"/>
                <w:szCs w:val="18"/>
                <w:lang w:val="en-US" w:eastAsia="en-US"/>
              </w:rPr>
              <w:t>PSK</w:t>
            </w:r>
          </w:p>
        </w:tc>
        <w:tc>
          <w:tcPr>
            <w:tcW w:w="1033" w:type="dxa"/>
            <w:tcBorders>
              <w:top w:val="nil"/>
              <w:left w:val="nil"/>
              <w:bottom w:val="single" w:sz="4" w:space="0" w:color="auto"/>
              <w:right w:val="single" w:sz="4" w:space="0" w:color="auto"/>
            </w:tcBorders>
            <w:shd w:val="clear" w:color="auto" w:fill="auto"/>
            <w:noWrap/>
            <w:vAlign w:val="bottom"/>
            <w:hideMark/>
          </w:tcPr>
          <w:p w14:paraId="55217AB5"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0.5</w:t>
            </w:r>
          </w:p>
        </w:tc>
        <w:tc>
          <w:tcPr>
            <w:tcW w:w="1033" w:type="dxa"/>
            <w:tcBorders>
              <w:top w:val="nil"/>
              <w:left w:val="nil"/>
              <w:bottom w:val="single" w:sz="4" w:space="0" w:color="auto"/>
              <w:right w:val="single" w:sz="4" w:space="0" w:color="auto"/>
            </w:tcBorders>
            <w:shd w:val="clear" w:color="auto" w:fill="auto"/>
            <w:noWrap/>
            <w:vAlign w:val="bottom"/>
            <w:hideMark/>
          </w:tcPr>
          <w:p w14:paraId="006D5650"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-2</w:t>
            </w:r>
          </w:p>
        </w:tc>
        <w:tc>
          <w:tcPr>
            <w:tcW w:w="1045" w:type="dxa"/>
            <w:tcBorders>
              <w:top w:val="nil"/>
              <w:left w:val="nil"/>
              <w:bottom w:val="single" w:sz="4" w:space="0" w:color="auto"/>
              <w:right w:val="single" w:sz="4" w:space="0" w:color="auto"/>
            </w:tcBorders>
            <w:shd w:val="clear" w:color="auto" w:fill="auto"/>
            <w:noWrap/>
            <w:vAlign w:val="bottom"/>
            <w:hideMark/>
          </w:tcPr>
          <w:p w14:paraId="7D94E565"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-2</w:t>
            </w:r>
          </w:p>
        </w:tc>
        <w:tc>
          <w:tcPr>
            <w:tcW w:w="1216" w:type="dxa"/>
            <w:tcBorders>
              <w:top w:val="nil"/>
              <w:left w:val="nil"/>
              <w:bottom w:val="single" w:sz="4" w:space="0" w:color="auto"/>
              <w:right w:val="single" w:sz="4" w:space="0" w:color="auto"/>
            </w:tcBorders>
            <w:shd w:val="clear" w:color="auto" w:fill="auto"/>
            <w:noWrap/>
            <w:vAlign w:val="bottom"/>
            <w:hideMark/>
          </w:tcPr>
          <w:p w14:paraId="54314595"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-2</w:t>
            </w:r>
          </w:p>
        </w:tc>
        <w:tc>
          <w:tcPr>
            <w:tcW w:w="1216" w:type="dxa"/>
            <w:tcBorders>
              <w:top w:val="nil"/>
              <w:left w:val="nil"/>
              <w:bottom w:val="single" w:sz="4" w:space="0" w:color="auto"/>
              <w:right w:val="single" w:sz="4" w:space="0" w:color="auto"/>
            </w:tcBorders>
            <w:shd w:val="clear" w:color="auto" w:fill="auto"/>
            <w:noWrap/>
            <w:vAlign w:val="bottom"/>
            <w:hideMark/>
          </w:tcPr>
          <w:p w14:paraId="01474E1C"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-2</w:t>
            </w:r>
          </w:p>
        </w:tc>
        <w:tc>
          <w:tcPr>
            <w:tcW w:w="742" w:type="dxa"/>
            <w:tcBorders>
              <w:top w:val="nil"/>
              <w:left w:val="nil"/>
              <w:bottom w:val="single" w:sz="4" w:space="0" w:color="auto"/>
              <w:right w:val="single" w:sz="4" w:space="0" w:color="auto"/>
            </w:tcBorders>
            <w:shd w:val="clear" w:color="auto" w:fill="auto"/>
            <w:noWrap/>
            <w:vAlign w:val="bottom"/>
            <w:hideMark/>
          </w:tcPr>
          <w:p w14:paraId="278C27A5"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-2</w:t>
            </w:r>
          </w:p>
        </w:tc>
      </w:tr>
      <w:tr w:rsidR="00C65A6B" w:rsidRPr="00C65A6B" w14:paraId="21C1916B" w14:textId="77777777" w:rsidTr="00C65A6B">
        <w:trPr>
          <w:trHeight w:val="240"/>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14:paraId="26628AE8"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1033" w:type="dxa"/>
            <w:tcBorders>
              <w:top w:val="nil"/>
              <w:left w:val="nil"/>
              <w:bottom w:val="single" w:sz="4" w:space="0" w:color="auto"/>
              <w:right w:val="single" w:sz="4" w:space="0" w:color="auto"/>
            </w:tcBorders>
            <w:shd w:val="clear" w:color="auto" w:fill="auto"/>
            <w:noWrap/>
            <w:vAlign w:val="bottom"/>
            <w:hideMark/>
          </w:tcPr>
          <w:p w14:paraId="2D77ABD1"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0/11</w:t>
            </w:r>
          </w:p>
        </w:tc>
        <w:tc>
          <w:tcPr>
            <w:tcW w:w="1033" w:type="dxa"/>
            <w:tcBorders>
              <w:top w:val="nil"/>
              <w:left w:val="nil"/>
              <w:bottom w:val="single" w:sz="4" w:space="0" w:color="auto"/>
              <w:right w:val="single" w:sz="4" w:space="0" w:color="auto"/>
            </w:tcBorders>
            <w:shd w:val="clear" w:color="auto" w:fill="auto"/>
            <w:noWrap/>
            <w:vAlign w:val="bottom"/>
            <w:hideMark/>
          </w:tcPr>
          <w:p w14:paraId="630739FB"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1/10</w:t>
            </w:r>
          </w:p>
        </w:tc>
        <w:tc>
          <w:tcPr>
            <w:tcW w:w="1045" w:type="dxa"/>
            <w:tcBorders>
              <w:top w:val="nil"/>
              <w:left w:val="nil"/>
              <w:bottom w:val="single" w:sz="4" w:space="0" w:color="auto"/>
              <w:right w:val="single" w:sz="4" w:space="0" w:color="auto"/>
            </w:tcBorders>
            <w:shd w:val="clear" w:color="auto" w:fill="auto"/>
            <w:noWrap/>
            <w:vAlign w:val="bottom"/>
            <w:hideMark/>
          </w:tcPr>
          <w:p w14:paraId="27482FD9"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2/9</w:t>
            </w:r>
          </w:p>
        </w:tc>
        <w:tc>
          <w:tcPr>
            <w:tcW w:w="1216" w:type="dxa"/>
            <w:tcBorders>
              <w:top w:val="nil"/>
              <w:left w:val="nil"/>
              <w:bottom w:val="single" w:sz="4" w:space="0" w:color="auto"/>
              <w:right w:val="single" w:sz="4" w:space="0" w:color="auto"/>
            </w:tcBorders>
            <w:shd w:val="clear" w:color="auto" w:fill="auto"/>
            <w:noWrap/>
            <w:vAlign w:val="bottom"/>
            <w:hideMark/>
          </w:tcPr>
          <w:p w14:paraId="17604D42"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3/8</w:t>
            </w:r>
          </w:p>
        </w:tc>
        <w:tc>
          <w:tcPr>
            <w:tcW w:w="1216" w:type="dxa"/>
            <w:tcBorders>
              <w:top w:val="nil"/>
              <w:left w:val="nil"/>
              <w:bottom w:val="single" w:sz="4" w:space="0" w:color="auto"/>
              <w:right w:val="single" w:sz="4" w:space="0" w:color="auto"/>
            </w:tcBorders>
            <w:shd w:val="clear" w:color="auto" w:fill="auto"/>
            <w:noWrap/>
            <w:vAlign w:val="bottom"/>
            <w:hideMark/>
          </w:tcPr>
          <w:p w14:paraId="6480A402"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4/7</w:t>
            </w:r>
          </w:p>
        </w:tc>
        <w:tc>
          <w:tcPr>
            <w:tcW w:w="742" w:type="dxa"/>
            <w:tcBorders>
              <w:top w:val="nil"/>
              <w:left w:val="nil"/>
              <w:bottom w:val="single" w:sz="4" w:space="0" w:color="auto"/>
              <w:right w:val="single" w:sz="4" w:space="0" w:color="auto"/>
            </w:tcBorders>
            <w:shd w:val="clear" w:color="auto" w:fill="auto"/>
            <w:noWrap/>
            <w:vAlign w:val="bottom"/>
            <w:hideMark/>
          </w:tcPr>
          <w:p w14:paraId="3620C20F"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5/6</w:t>
            </w:r>
          </w:p>
        </w:tc>
      </w:tr>
      <w:tr w:rsidR="00C65A6B" w:rsidRPr="00C65A6B" w14:paraId="46B66504" w14:textId="77777777" w:rsidTr="00C65A6B">
        <w:trPr>
          <w:trHeight w:val="240"/>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14:paraId="19F472CA"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 tone Pi/2 BPSK</w:t>
            </w:r>
          </w:p>
        </w:tc>
        <w:tc>
          <w:tcPr>
            <w:tcW w:w="1033" w:type="dxa"/>
            <w:tcBorders>
              <w:top w:val="nil"/>
              <w:left w:val="nil"/>
              <w:bottom w:val="single" w:sz="4" w:space="0" w:color="auto"/>
              <w:right w:val="single" w:sz="4" w:space="0" w:color="auto"/>
            </w:tcBorders>
            <w:shd w:val="clear" w:color="auto" w:fill="auto"/>
            <w:noWrap/>
            <w:vAlign w:val="bottom"/>
            <w:hideMark/>
          </w:tcPr>
          <w:p w14:paraId="51E47CB5"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c>
          <w:tcPr>
            <w:tcW w:w="1033" w:type="dxa"/>
            <w:tcBorders>
              <w:top w:val="nil"/>
              <w:left w:val="nil"/>
              <w:bottom w:val="single" w:sz="4" w:space="0" w:color="auto"/>
              <w:right w:val="single" w:sz="4" w:space="0" w:color="auto"/>
            </w:tcBorders>
            <w:shd w:val="clear" w:color="auto" w:fill="auto"/>
            <w:noWrap/>
            <w:vAlign w:val="bottom"/>
            <w:hideMark/>
          </w:tcPr>
          <w:p w14:paraId="459116FA"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-1</w:t>
            </w:r>
          </w:p>
        </w:tc>
        <w:tc>
          <w:tcPr>
            <w:tcW w:w="1045" w:type="dxa"/>
            <w:tcBorders>
              <w:top w:val="nil"/>
              <w:left w:val="nil"/>
              <w:bottom w:val="single" w:sz="4" w:space="0" w:color="auto"/>
              <w:right w:val="single" w:sz="4" w:space="0" w:color="auto"/>
            </w:tcBorders>
            <w:shd w:val="clear" w:color="auto" w:fill="auto"/>
            <w:noWrap/>
            <w:vAlign w:val="bottom"/>
            <w:hideMark/>
          </w:tcPr>
          <w:p w14:paraId="6A2B4BE2"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-1.5</w:t>
            </w:r>
          </w:p>
        </w:tc>
        <w:tc>
          <w:tcPr>
            <w:tcW w:w="1216" w:type="dxa"/>
            <w:tcBorders>
              <w:top w:val="nil"/>
              <w:left w:val="nil"/>
              <w:bottom w:val="single" w:sz="4" w:space="0" w:color="auto"/>
              <w:right w:val="single" w:sz="4" w:space="0" w:color="auto"/>
            </w:tcBorders>
            <w:shd w:val="clear" w:color="auto" w:fill="auto"/>
            <w:noWrap/>
            <w:vAlign w:val="bottom"/>
            <w:hideMark/>
          </w:tcPr>
          <w:p w14:paraId="1A0B1FDB"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-1.5</w:t>
            </w:r>
          </w:p>
        </w:tc>
        <w:tc>
          <w:tcPr>
            <w:tcW w:w="1216" w:type="dxa"/>
            <w:tcBorders>
              <w:top w:val="nil"/>
              <w:left w:val="nil"/>
              <w:bottom w:val="single" w:sz="4" w:space="0" w:color="auto"/>
              <w:right w:val="single" w:sz="4" w:space="0" w:color="auto"/>
            </w:tcBorders>
            <w:shd w:val="clear" w:color="auto" w:fill="auto"/>
            <w:noWrap/>
            <w:vAlign w:val="bottom"/>
            <w:hideMark/>
          </w:tcPr>
          <w:p w14:paraId="37D1C69D"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-2</w:t>
            </w:r>
          </w:p>
        </w:tc>
        <w:tc>
          <w:tcPr>
            <w:tcW w:w="742" w:type="dxa"/>
            <w:tcBorders>
              <w:top w:val="nil"/>
              <w:left w:val="nil"/>
              <w:bottom w:val="single" w:sz="4" w:space="0" w:color="auto"/>
              <w:right w:val="single" w:sz="4" w:space="0" w:color="auto"/>
            </w:tcBorders>
            <w:shd w:val="clear" w:color="auto" w:fill="auto"/>
            <w:noWrap/>
            <w:vAlign w:val="bottom"/>
            <w:hideMark/>
          </w:tcPr>
          <w:p w14:paraId="05BD3567"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-2</w:t>
            </w:r>
          </w:p>
        </w:tc>
      </w:tr>
      <w:tr w:rsidR="00C65A6B" w:rsidRPr="00C65A6B" w14:paraId="38046DFC" w14:textId="77777777" w:rsidTr="00C65A6B">
        <w:trPr>
          <w:trHeight w:val="240"/>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14:paraId="5E4E37EC" w14:textId="757FF9A9"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 xml:space="preserve">1 tone Pi/4 </w:t>
            </w:r>
            <w:r>
              <w:rPr>
                <w:rFonts w:ascii="Calibri" w:hAnsi="Calibri" w:cs="Calibri"/>
                <w:color w:val="000000"/>
                <w:sz w:val="18"/>
                <w:szCs w:val="18"/>
                <w:lang w:val="en-US" w:eastAsia="en-US"/>
              </w:rPr>
              <w:t>Q</w:t>
            </w:r>
            <w:r w:rsidRPr="00C65A6B">
              <w:rPr>
                <w:rFonts w:ascii="Calibri" w:hAnsi="Calibri" w:cs="Calibri"/>
                <w:color w:val="000000"/>
                <w:sz w:val="18"/>
                <w:szCs w:val="18"/>
                <w:lang w:val="en-US" w:eastAsia="en-US"/>
              </w:rPr>
              <w:t>PSK</w:t>
            </w:r>
          </w:p>
        </w:tc>
        <w:tc>
          <w:tcPr>
            <w:tcW w:w="1033" w:type="dxa"/>
            <w:tcBorders>
              <w:top w:val="nil"/>
              <w:left w:val="nil"/>
              <w:bottom w:val="single" w:sz="4" w:space="0" w:color="auto"/>
              <w:right w:val="single" w:sz="4" w:space="0" w:color="auto"/>
            </w:tcBorders>
            <w:shd w:val="clear" w:color="auto" w:fill="auto"/>
            <w:noWrap/>
            <w:vAlign w:val="bottom"/>
            <w:hideMark/>
          </w:tcPr>
          <w:p w14:paraId="79C44108"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highlight w:val="yellow"/>
                <w:lang w:val="en-US" w:eastAsia="en-US"/>
              </w:rPr>
              <w:t>-1</w:t>
            </w:r>
          </w:p>
        </w:tc>
        <w:tc>
          <w:tcPr>
            <w:tcW w:w="1033" w:type="dxa"/>
            <w:tcBorders>
              <w:top w:val="nil"/>
              <w:left w:val="nil"/>
              <w:bottom w:val="single" w:sz="4" w:space="0" w:color="auto"/>
              <w:right w:val="single" w:sz="4" w:space="0" w:color="auto"/>
            </w:tcBorders>
            <w:shd w:val="clear" w:color="auto" w:fill="auto"/>
            <w:noWrap/>
            <w:vAlign w:val="bottom"/>
            <w:hideMark/>
          </w:tcPr>
          <w:p w14:paraId="78FFCA1C"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-2</w:t>
            </w:r>
          </w:p>
        </w:tc>
        <w:tc>
          <w:tcPr>
            <w:tcW w:w="1045" w:type="dxa"/>
            <w:tcBorders>
              <w:top w:val="nil"/>
              <w:left w:val="nil"/>
              <w:bottom w:val="single" w:sz="4" w:space="0" w:color="auto"/>
              <w:right w:val="single" w:sz="4" w:space="0" w:color="auto"/>
            </w:tcBorders>
            <w:shd w:val="clear" w:color="auto" w:fill="auto"/>
            <w:noWrap/>
            <w:vAlign w:val="bottom"/>
            <w:hideMark/>
          </w:tcPr>
          <w:p w14:paraId="07F99E45"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-2</w:t>
            </w:r>
          </w:p>
        </w:tc>
        <w:tc>
          <w:tcPr>
            <w:tcW w:w="1216" w:type="dxa"/>
            <w:tcBorders>
              <w:top w:val="nil"/>
              <w:left w:val="nil"/>
              <w:bottom w:val="single" w:sz="4" w:space="0" w:color="auto"/>
              <w:right w:val="single" w:sz="4" w:space="0" w:color="auto"/>
            </w:tcBorders>
            <w:shd w:val="clear" w:color="auto" w:fill="auto"/>
            <w:noWrap/>
            <w:vAlign w:val="bottom"/>
            <w:hideMark/>
          </w:tcPr>
          <w:p w14:paraId="0E39678E"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-2</w:t>
            </w:r>
          </w:p>
        </w:tc>
        <w:tc>
          <w:tcPr>
            <w:tcW w:w="1216" w:type="dxa"/>
            <w:tcBorders>
              <w:top w:val="nil"/>
              <w:left w:val="nil"/>
              <w:bottom w:val="single" w:sz="4" w:space="0" w:color="auto"/>
              <w:right w:val="single" w:sz="4" w:space="0" w:color="auto"/>
            </w:tcBorders>
            <w:shd w:val="clear" w:color="auto" w:fill="auto"/>
            <w:noWrap/>
            <w:vAlign w:val="bottom"/>
            <w:hideMark/>
          </w:tcPr>
          <w:p w14:paraId="4B4665B0"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-2</w:t>
            </w:r>
          </w:p>
        </w:tc>
        <w:tc>
          <w:tcPr>
            <w:tcW w:w="742" w:type="dxa"/>
            <w:tcBorders>
              <w:top w:val="nil"/>
              <w:left w:val="nil"/>
              <w:bottom w:val="single" w:sz="4" w:space="0" w:color="auto"/>
              <w:right w:val="single" w:sz="4" w:space="0" w:color="auto"/>
            </w:tcBorders>
            <w:shd w:val="clear" w:color="auto" w:fill="auto"/>
            <w:noWrap/>
            <w:vAlign w:val="bottom"/>
            <w:hideMark/>
          </w:tcPr>
          <w:p w14:paraId="66B7E621"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-2</w:t>
            </w:r>
          </w:p>
        </w:tc>
      </w:tr>
      <w:tr w:rsidR="00C65A6B" w:rsidRPr="00C65A6B" w14:paraId="17883F0A" w14:textId="77777777" w:rsidTr="00C65A6B">
        <w:trPr>
          <w:trHeight w:val="240"/>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14:paraId="1CFC28E7"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31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10B9DCEB"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0-2/9-11</w:t>
            </w:r>
          </w:p>
        </w:tc>
        <w:tc>
          <w:tcPr>
            <w:tcW w:w="31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455CE349"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3-5/6-8</w:t>
            </w:r>
          </w:p>
        </w:tc>
      </w:tr>
      <w:tr w:rsidR="00C65A6B" w:rsidRPr="00C65A6B" w14:paraId="54E39A5E" w14:textId="77777777" w:rsidTr="00C65A6B">
        <w:trPr>
          <w:trHeight w:val="240"/>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14:paraId="60E71C1A"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 tone QPSK</w:t>
            </w:r>
          </w:p>
        </w:tc>
        <w:tc>
          <w:tcPr>
            <w:tcW w:w="311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D2DF780"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-0.5</w:t>
            </w:r>
          </w:p>
        </w:tc>
        <w:tc>
          <w:tcPr>
            <w:tcW w:w="3174"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077CAC1D"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highlight w:val="yellow"/>
                <w:lang w:val="en-US" w:eastAsia="en-US"/>
              </w:rPr>
            </w:pPr>
            <w:r w:rsidRPr="00C65A6B">
              <w:rPr>
                <w:rFonts w:ascii="Calibri" w:hAnsi="Calibri" w:cs="Calibri"/>
                <w:color w:val="000000"/>
                <w:sz w:val="18"/>
                <w:szCs w:val="18"/>
                <w:highlight w:val="yellow"/>
                <w:lang w:val="en-US" w:eastAsia="en-US"/>
              </w:rPr>
              <w:t>-1</w:t>
            </w:r>
          </w:p>
        </w:tc>
      </w:tr>
      <w:tr w:rsidR="00C65A6B" w:rsidRPr="00C65A6B" w14:paraId="2762FD57" w14:textId="77777777" w:rsidTr="00C65A6B">
        <w:trPr>
          <w:trHeight w:val="240"/>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14:paraId="3AA5ED14"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6285" w:type="dxa"/>
            <w:gridSpan w:val="6"/>
            <w:tcBorders>
              <w:top w:val="single" w:sz="4" w:space="0" w:color="auto"/>
              <w:left w:val="nil"/>
              <w:bottom w:val="single" w:sz="4" w:space="0" w:color="auto"/>
              <w:right w:val="single" w:sz="4" w:space="0" w:color="auto"/>
            </w:tcBorders>
            <w:shd w:val="clear" w:color="auto" w:fill="auto"/>
            <w:noWrap/>
            <w:vAlign w:val="bottom"/>
            <w:hideMark/>
          </w:tcPr>
          <w:p w14:paraId="0A84E572"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0-5/6-11</w:t>
            </w:r>
          </w:p>
        </w:tc>
      </w:tr>
      <w:tr w:rsidR="00C65A6B" w:rsidRPr="00C65A6B" w14:paraId="2CF8A662" w14:textId="77777777" w:rsidTr="00C65A6B">
        <w:trPr>
          <w:trHeight w:val="240"/>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14:paraId="1B9DAB8E"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6 tone QPSK</w:t>
            </w:r>
          </w:p>
        </w:tc>
        <w:tc>
          <w:tcPr>
            <w:tcW w:w="6285" w:type="dxa"/>
            <w:gridSpan w:val="6"/>
            <w:tcBorders>
              <w:top w:val="single" w:sz="4" w:space="0" w:color="auto"/>
              <w:left w:val="nil"/>
              <w:bottom w:val="single" w:sz="4" w:space="0" w:color="auto"/>
              <w:right w:val="single" w:sz="4" w:space="0" w:color="auto"/>
            </w:tcBorders>
            <w:shd w:val="clear" w:color="auto" w:fill="auto"/>
            <w:noWrap/>
            <w:vAlign w:val="bottom"/>
            <w:hideMark/>
          </w:tcPr>
          <w:p w14:paraId="0ACB1BDD"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r>
      <w:tr w:rsidR="00C65A6B" w:rsidRPr="00C65A6B" w14:paraId="10B5369F" w14:textId="77777777" w:rsidTr="00C65A6B">
        <w:trPr>
          <w:trHeight w:val="240"/>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14:paraId="5A13C0D0"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6285" w:type="dxa"/>
            <w:gridSpan w:val="6"/>
            <w:tcBorders>
              <w:top w:val="single" w:sz="4" w:space="0" w:color="auto"/>
              <w:left w:val="nil"/>
              <w:bottom w:val="single" w:sz="4" w:space="0" w:color="auto"/>
              <w:right w:val="single" w:sz="4" w:space="0" w:color="auto"/>
            </w:tcBorders>
            <w:shd w:val="clear" w:color="auto" w:fill="auto"/>
            <w:noWrap/>
            <w:vAlign w:val="bottom"/>
            <w:hideMark/>
          </w:tcPr>
          <w:p w14:paraId="42D8C2C7"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0-11</w:t>
            </w:r>
          </w:p>
        </w:tc>
      </w:tr>
      <w:tr w:rsidR="00C65A6B" w:rsidRPr="00C65A6B" w14:paraId="0B1C76E0" w14:textId="77777777" w:rsidTr="00C65A6B">
        <w:trPr>
          <w:trHeight w:val="240"/>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14:paraId="12FD1B93"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12 tone QPSK</w:t>
            </w:r>
          </w:p>
        </w:tc>
        <w:tc>
          <w:tcPr>
            <w:tcW w:w="6285" w:type="dxa"/>
            <w:gridSpan w:val="6"/>
            <w:tcBorders>
              <w:top w:val="single" w:sz="4" w:space="0" w:color="auto"/>
              <w:left w:val="nil"/>
              <w:bottom w:val="single" w:sz="4" w:space="0" w:color="auto"/>
              <w:right w:val="single" w:sz="4" w:space="0" w:color="auto"/>
            </w:tcBorders>
            <w:shd w:val="clear" w:color="auto" w:fill="auto"/>
            <w:noWrap/>
            <w:vAlign w:val="bottom"/>
            <w:hideMark/>
          </w:tcPr>
          <w:p w14:paraId="13179785"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r>
    </w:tbl>
    <w:p w14:paraId="6D90839D" w14:textId="77777777" w:rsidR="0005340C" w:rsidRDefault="0005340C" w:rsidP="002621CA">
      <w:pPr>
        <w:spacing w:after="0"/>
        <w:rPr>
          <w:rFonts w:eastAsia="Arial"/>
          <w:lang w:val="en-US"/>
        </w:rPr>
      </w:pPr>
    </w:p>
    <w:p w14:paraId="6E550F02" w14:textId="03F58499" w:rsidR="00C65A6B" w:rsidRPr="00C65A6B" w:rsidRDefault="00C65A6B" w:rsidP="00C65A6B">
      <w:pPr>
        <w:spacing w:after="0"/>
        <w:rPr>
          <w:rFonts w:eastAsia="Arial"/>
          <w:b/>
          <w:bCs/>
          <w:lang w:val="en-US"/>
        </w:rPr>
      </w:pPr>
      <w:r w:rsidRPr="00C65A6B">
        <w:rPr>
          <w:rFonts w:eastAsia="Arial"/>
          <w:b/>
          <w:bCs/>
          <w:lang w:val="en-US"/>
        </w:rPr>
        <w:t>Observations:</w:t>
      </w:r>
    </w:p>
    <w:p w14:paraId="15B5DA94" w14:textId="0109B7E9" w:rsidR="003F259C" w:rsidRDefault="00C65A6B" w:rsidP="003F259C">
      <w:pPr>
        <w:pStyle w:val="ListParagraph"/>
        <w:numPr>
          <w:ilvl w:val="0"/>
          <w:numId w:val="26"/>
        </w:numPr>
        <w:spacing w:after="0"/>
        <w:ind w:firstLineChars="0"/>
        <w:rPr>
          <w:rFonts w:eastAsia="Arial"/>
          <w:b/>
          <w:bCs/>
          <w:lang w:eastAsia="zh-CN"/>
        </w:rPr>
      </w:pPr>
      <w:r>
        <w:rPr>
          <w:rFonts w:eastAsia="Arial"/>
          <w:b/>
          <w:bCs/>
          <w:lang w:eastAsia="zh-CN"/>
        </w:rPr>
        <w:t>Other than for some edge allocations, boosting is feasible for 3-tone and 1-tone allocation</w:t>
      </w:r>
    </w:p>
    <w:p w14:paraId="10124885" w14:textId="7D9065D3" w:rsidR="00C65A6B" w:rsidRDefault="003C61C0" w:rsidP="003F259C">
      <w:pPr>
        <w:pStyle w:val="ListParagraph"/>
        <w:numPr>
          <w:ilvl w:val="0"/>
          <w:numId w:val="26"/>
        </w:numPr>
        <w:spacing w:after="0"/>
        <w:ind w:firstLineChars="0"/>
        <w:rPr>
          <w:rFonts w:eastAsia="Arial"/>
          <w:b/>
          <w:bCs/>
          <w:lang w:eastAsia="zh-CN"/>
        </w:rPr>
      </w:pPr>
      <w:r>
        <w:rPr>
          <w:rFonts w:eastAsia="Arial"/>
          <w:b/>
          <w:bCs/>
          <w:lang w:eastAsia="zh-CN"/>
        </w:rPr>
        <w:t>For Pi/4 QPSK vs Pi/2 BPSK, outside some 0.5dB rounding, the difference in MPR is small.</w:t>
      </w:r>
    </w:p>
    <w:p w14:paraId="2AF24A11" w14:textId="4F48224F" w:rsidR="003C61C0" w:rsidRPr="002621CA" w:rsidRDefault="003C61C0" w:rsidP="003C61C0">
      <w:pPr>
        <w:pStyle w:val="ListParagraph"/>
        <w:numPr>
          <w:ilvl w:val="0"/>
          <w:numId w:val="26"/>
        </w:numPr>
        <w:spacing w:after="0"/>
        <w:ind w:firstLineChars="0"/>
        <w:rPr>
          <w:rFonts w:eastAsia="Arial"/>
          <w:b/>
          <w:bCs/>
          <w:lang w:eastAsia="zh-CN"/>
        </w:rPr>
      </w:pPr>
      <w:r>
        <w:rPr>
          <w:rFonts w:eastAsia="Arial"/>
          <w:b/>
          <w:bCs/>
          <w:lang w:eastAsia="zh-CN"/>
        </w:rPr>
        <w:t>For 3.75kHz v</w:t>
      </w:r>
      <w:r w:rsidR="00E4585C">
        <w:rPr>
          <w:rFonts w:eastAsia="Arial"/>
          <w:b/>
          <w:bCs/>
          <w:lang w:eastAsia="zh-CN"/>
        </w:rPr>
        <w:t>ersu</w:t>
      </w:r>
      <w:r>
        <w:rPr>
          <w:rFonts w:eastAsia="Arial"/>
          <w:b/>
          <w:bCs/>
          <w:lang w:eastAsia="zh-CN"/>
        </w:rPr>
        <w:t>s 15KHz single tone, the main difference is for the edge allocations (PSD)</w:t>
      </w:r>
    </w:p>
    <w:p w14:paraId="3C1F180C" w14:textId="053C0963" w:rsidR="00442367" w:rsidRPr="00CB68D4" w:rsidRDefault="00442367" w:rsidP="00442367">
      <w:pPr>
        <w:pStyle w:val="Heading2"/>
        <w:rPr>
          <w:rFonts w:eastAsia="Arial"/>
          <w:highlight w:val="yellow"/>
          <w:lang w:eastAsia="zh-CN"/>
        </w:rPr>
      </w:pPr>
      <w:r>
        <w:rPr>
          <w:rFonts w:eastAsia="Arial"/>
          <w:lang w:eastAsia="zh-CN"/>
        </w:rPr>
        <w:t>2.</w:t>
      </w:r>
      <w:r w:rsidR="008D45A8">
        <w:rPr>
          <w:rFonts w:eastAsia="Arial"/>
          <w:lang w:eastAsia="zh-CN"/>
        </w:rPr>
        <w:t>3</w:t>
      </w:r>
      <w:r>
        <w:rPr>
          <w:rFonts w:eastAsia="Arial"/>
          <w:lang w:eastAsia="zh-CN"/>
        </w:rPr>
        <w:t xml:space="preserve"> </w:t>
      </w:r>
      <w:r w:rsidR="008D45A8" w:rsidRPr="006F76D2">
        <w:rPr>
          <w:rFonts w:eastAsia="Arial"/>
          <w:lang w:eastAsia="zh-CN"/>
        </w:rPr>
        <w:t>Estimation of IBE</w:t>
      </w:r>
    </w:p>
    <w:p w14:paraId="31330027" w14:textId="4187DD5A" w:rsidR="00384DFC" w:rsidRDefault="006F76D2" w:rsidP="00384DFC">
      <w:pPr>
        <w:spacing w:after="0"/>
        <w:rPr>
          <w:rFonts w:eastAsia="Arial"/>
          <w:lang w:eastAsia="zh-CN"/>
        </w:rPr>
      </w:pPr>
      <w:r>
        <w:rPr>
          <w:rFonts w:eastAsia="Arial"/>
          <w:lang w:eastAsia="zh-CN"/>
        </w:rPr>
        <w:t xml:space="preserve">In band emissions </w:t>
      </w:r>
      <w:r w:rsidR="00E4585C">
        <w:rPr>
          <w:rFonts w:eastAsia="Arial"/>
          <w:lang w:eastAsia="zh-CN"/>
        </w:rPr>
        <w:t xml:space="preserve">for NB-IoT </w:t>
      </w:r>
      <w:r>
        <w:rPr>
          <w:rFonts w:eastAsia="Arial"/>
          <w:lang w:eastAsia="zh-CN"/>
        </w:rPr>
        <w:t xml:space="preserve">could not be tested directly in our setup, but for 15kHz SCS single-tone and multi-tone cases, the </w:t>
      </w:r>
      <w:r w:rsidR="0062392D">
        <w:rPr>
          <w:rFonts w:eastAsia="Arial"/>
          <w:lang w:eastAsia="zh-CN"/>
        </w:rPr>
        <w:t>in-band</w:t>
      </w:r>
      <w:r>
        <w:rPr>
          <w:rFonts w:eastAsia="Arial"/>
          <w:lang w:eastAsia="zh-CN"/>
        </w:rPr>
        <w:t xml:space="preserve"> spectrum in 15kHz bins can be measured. Although it does not provide the exact IBE value </w:t>
      </w:r>
      <w:r w:rsidR="00E4585C">
        <w:rPr>
          <w:rFonts w:eastAsia="Arial"/>
          <w:lang w:eastAsia="zh-CN"/>
        </w:rPr>
        <w:t>that</w:t>
      </w:r>
      <w:r>
        <w:rPr>
          <w:rFonts w:eastAsia="Arial"/>
          <w:lang w:eastAsia="zh-CN"/>
        </w:rPr>
        <w:t xml:space="preserve"> is calculated after FFT and BB corrections, it </w:t>
      </w:r>
      <w:r w:rsidR="002621CA">
        <w:rPr>
          <w:rFonts w:eastAsia="Arial"/>
          <w:lang w:eastAsia="zh-CN"/>
        </w:rPr>
        <w:t>represents</w:t>
      </w:r>
      <w:r>
        <w:rPr>
          <w:rFonts w:eastAsia="Arial"/>
          <w:lang w:eastAsia="zh-CN"/>
        </w:rPr>
        <w:t xml:space="preserve"> a </w:t>
      </w:r>
      <w:r w:rsidR="002621CA">
        <w:rPr>
          <w:rFonts w:eastAsia="Arial"/>
          <w:lang w:eastAsia="zh-CN"/>
        </w:rPr>
        <w:t>worst-case</w:t>
      </w:r>
      <w:r>
        <w:rPr>
          <w:rFonts w:eastAsia="Arial"/>
          <w:lang w:eastAsia="zh-CN"/>
        </w:rPr>
        <w:t xml:space="preserve"> evaluation of IBE and</w:t>
      </w:r>
      <w:r w:rsidR="00E4585C">
        <w:rPr>
          <w:rFonts w:eastAsia="Arial"/>
          <w:lang w:eastAsia="zh-CN"/>
        </w:rPr>
        <w:t xml:space="preserve"> permits</w:t>
      </w:r>
      <w:r>
        <w:rPr>
          <w:rFonts w:eastAsia="Arial"/>
          <w:lang w:eastAsia="zh-CN"/>
        </w:rPr>
        <w:t xml:space="preserve"> to investigat</w:t>
      </w:r>
      <w:r w:rsidR="00E4585C">
        <w:rPr>
          <w:rFonts w:eastAsia="Arial"/>
          <w:lang w:eastAsia="zh-CN"/>
        </w:rPr>
        <w:t>ions</w:t>
      </w:r>
      <w:r>
        <w:rPr>
          <w:rFonts w:eastAsia="Arial"/>
          <w:lang w:eastAsia="zh-CN"/>
        </w:rPr>
        <w:t xml:space="preserve"> </w:t>
      </w:r>
      <w:r w:rsidR="00E4585C">
        <w:rPr>
          <w:rFonts w:eastAsia="Arial"/>
          <w:lang w:eastAsia="zh-CN"/>
        </w:rPr>
        <w:t xml:space="preserve">into </w:t>
      </w:r>
      <w:r>
        <w:rPr>
          <w:rFonts w:eastAsia="Arial"/>
          <w:lang w:eastAsia="zh-CN"/>
        </w:rPr>
        <w:t>whether this might be a limiting factor for MPR instead of the NB-IoT SEM. The evaluation can be done for 3 and 6-tone QPSK and 15</w:t>
      </w:r>
      <w:r w:rsidR="00E4585C">
        <w:rPr>
          <w:rFonts w:eastAsia="Arial"/>
          <w:lang w:eastAsia="zh-CN"/>
        </w:rPr>
        <w:t>k</w:t>
      </w:r>
      <w:r>
        <w:rPr>
          <w:rFonts w:eastAsia="Arial"/>
          <w:lang w:eastAsia="zh-CN"/>
        </w:rPr>
        <w:t>Hz SCS 1-tone Pi/</w:t>
      </w:r>
      <w:r w:rsidR="00E4585C">
        <w:rPr>
          <w:rFonts w:eastAsia="Arial"/>
          <w:lang w:eastAsia="zh-CN"/>
        </w:rPr>
        <w:t>4</w:t>
      </w:r>
      <w:r w:rsidR="00384DFC">
        <w:rPr>
          <w:rFonts w:eastAsia="Arial"/>
          <w:lang w:eastAsia="zh-CN"/>
        </w:rPr>
        <w:t xml:space="preserve">. The Table 2 below provides the </w:t>
      </w:r>
      <w:r w:rsidR="00384DFC">
        <w:t>power ratio [dB] between non-allocated tones and allocated tones</w:t>
      </w:r>
      <w:r w:rsidR="00384DFC">
        <w:rPr>
          <w:rFonts w:eastAsia="Arial"/>
          <w:lang w:eastAsia="zh-CN"/>
        </w:rPr>
        <w:t xml:space="preserve"> for:</w:t>
      </w:r>
    </w:p>
    <w:p w14:paraId="0390C252" w14:textId="0DC67D89" w:rsidR="00384DFC" w:rsidRDefault="00384DFC" w:rsidP="00384DFC">
      <w:pPr>
        <w:pStyle w:val="ListParagraph"/>
        <w:numPr>
          <w:ilvl w:val="0"/>
          <w:numId w:val="50"/>
        </w:numPr>
        <w:spacing w:after="0"/>
        <w:ind w:firstLineChars="0"/>
        <w:rPr>
          <w:rFonts w:eastAsia="Arial"/>
          <w:lang w:eastAsia="zh-CN"/>
        </w:rPr>
      </w:pPr>
      <w:r>
        <w:rPr>
          <w:rFonts w:eastAsia="Arial"/>
          <w:lang w:eastAsia="zh-CN"/>
        </w:rPr>
        <w:t>QPSK 3-tone edge, 3-tone centre and 6-tone</w:t>
      </w:r>
    </w:p>
    <w:p w14:paraId="0408CB2F" w14:textId="6C0FB083" w:rsidR="00384DFC" w:rsidRDefault="00384DFC" w:rsidP="00384DFC">
      <w:pPr>
        <w:pStyle w:val="ListParagraph"/>
        <w:numPr>
          <w:ilvl w:val="0"/>
          <w:numId w:val="50"/>
        </w:numPr>
        <w:spacing w:after="0"/>
        <w:ind w:firstLineChars="0"/>
        <w:rPr>
          <w:rFonts w:eastAsia="Arial"/>
          <w:lang w:val="en-US" w:eastAsia="zh-CN"/>
        </w:rPr>
      </w:pPr>
      <w:r w:rsidRPr="00384DFC">
        <w:rPr>
          <w:rFonts w:eastAsia="Arial"/>
          <w:lang w:val="en-US" w:eastAsia="zh-CN"/>
        </w:rPr>
        <w:t>Pi/4 QPSK 15kHz 1-tone position 0 to</w:t>
      </w:r>
      <w:r>
        <w:rPr>
          <w:rFonts w:eastAsia="Arial"/>
          <w:lang w:val="en-US" w:eastAsia="zh-CN"/>
        </w:rPr>
        <w:t xml:space="preserve"> 5</w:t>
      </w:r>
    </w:p>
    <w:p w14:paraId="0824CD6A" w14:textId="67AB7AC8" w:rsidR="00384DFC" w:rsidRPr="00384DFC" w:rsidRDefault="00384DFC" w:rsidP="00384DFC">
      <w:pPr>
        <w:pStyle w:val="ListParagraph"/>
        <w:numPr>
          <w:ilvl w:val="0"/>
          <w:numId w:val="50"/>
        </w:numPr>
        <w:spacing w:after="0"/>
        <w:ind w:firstLineChars="0"/>
        <w:rPr>
          <w:rFonts w:eastAsia="Arial"/>
          <w:lang w:val="en-US" w:eastAsia="zh-CN"/>
        </w:rPr>
      </w:pPr>
      <w:r>
        <w:rPr>
          <w:rFonts w:eastAsia="Arial"/>
          <w:lang w:val="en-US" w:eastAsia="zh-CN"/>
        </w:rPr>
        <w:t>At the maximum measured power</w:t>
      </w:r>
    </w:p>
    <w:p w14:paraId="18FB007B" w14:textId="77777777" w:rsidR="00384DFC" w:rsidRPr="00384DFC" w:rsidRDefault="00384DFC" w:rsidP="00384DFC">
      <w:pPr>
        <w:spacing w:after="0"/>
        <w:rPr>
          <w:rFonts w:eastAsia="Arial"/>
          <w:lang w:val="en-US" w:eastAsia="zh-CN"/>
        </w:rPr>
      </w:pPr>
    </w:p>
    <w:p w14:paraId="3AF26A85" w14:textId="524FA671" w:rsidR="00384DFC" w:rsidRDefault="00384DFC" w:rsidP="00384DFC">
      <w:pPr>
        <w:pStyle w:val="Caption"/>
        <w:keepNext/>
      </w:pPr>
      <w:r>
        <w:t>Table 2: Power ratio [dB] between non-allocated tones and allocated tones</w:t>
      </w:r>
    </w:p>
    <w:tbl>
      <w:tblPr>
        <w:tblW w:w="7852" w:type="dxa"/>
        <w:jc w:val="center"/>
        <w:tblLook w:val="04A0" w:firstRow="1" w:lastRow="0" w:firstColumn="1" w:lastColumn="0" w:noHBand="0" w:noVBand="1"/>
      </w:tblPr>
      <w:tblGrid>
        <w:gridCol w:w="1420"/>
        <w:gridCol w:w="536"/>
        <w:gridCol w:w="536"/>
        <w:gridCol w:w="536"/>
        <w:gridCol w:w="536"/>
        <w:gridCol w:w="536"/>
        <w:gridCol w:w="536"/>
        <w:gridCol w:w="536"/>
        <w:gridCol w:w="536"/>
        <w:gridCol w:w="536"/>
        <w:gridCol w:w="536"/>
        <w:gridCol w:w="536"/>
        <w:gridCol w:w="536"/>
      </w:tblGrid>
      <w:tr w:rsidR="00384DFC" w:rsidRPr="00384DFC" w14:paraId="35101ED8" w14:textId="77777777" w:rsidTr="00384DFC">
        <w:trPr>
          <w:trHeight w:val="80"/>
          <w:jc w:val="center"/>
        </w:trPr>
        <w:tc>
          <w:tcPr>
            <w:tcW w:w="142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7A0D836" w14:textId="77777777" w:rsidR="00384DFC" w:rsidRPr="00384DFC" w:rsidRDefault="00384DFC" w:rsidP="00384DFC">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Non-Allocated</w:t>
            </w:r>
          </w:p>
        </w:tc>
        <w:tc>
          <w:tcPr>
            <w:tcW w:w="6432" w:type="dxa"/>
            <w:gridSpan w:val="12"/>
            <w:tcBorders>
              <w:top w:val="single" w:sz="4" w:space="0" w:color="auto"/>
              <w:left w:val="nil"/>
              <w:bottom w:val="single" w:sz="4" w:space="0" w:color="auto"/>
              <w:right w:val="single" w:sz="4" w:space="0" w:color="auto"/>
            </w:tcBorders>
            <w:shd w:val="clear" w:color="auto" w:fill="auto"/>
            <w:noWrap/>
            <w:vAlign w:val="bottom"/>
            <w:hideMark/>
          </w:tcPr>
          <w:p w14:paraId="00937C31" w14:textId="77777777" w:rsidR="00384DFC" w:rsidRPr="00384DFC" w:rsidRDefault="00384DFC" w:rsidP="00384DF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Tone position</w:t>
            </w:r>
          </w:p>
        </w:tc>
      </w:tr>
      <w:tr w:rsidR="00384DFC" w:rsidRPr="00384DFC" w14:paraId="62E6C1B9" w14:textId="77777777" w:rsidTr="00384DFC">
        <w:trPr>
          <w:trHeight w:val="70"/>
          <w:jc w:val="center"/>
        </w:trPr>
        <w:tc>
          <w:tcPr>
            <w:tcW w:w="1420" w:type="dxa"/>
            <w:tcBorders>
              <w:top w:val="nil"/>
              <w:left w:val="single" w:sz="4" w:space="0" w:color="auto"/>
              <w:bottom w:val="single" w:sz="4" w:space="0" w:color="auto"/>
              <w:right w:val="single" w:sz="4" w:space="0" w:color="auto"/>
            </w:tcBorders>
            <w:shd w:val="clear" w:color="000000" w:fill="FF0000"/>
            <w:noWrap/>
            <w:vAlign w:val="bottom"/>
            <w:hideMark/>
          </w:tcPr>
          <w:p w14:paraId="467C2367" w14:textId="77777777" w:rsidR="00384DFC" w:rsidRPr="00384DFC" w:rsidRDefault="00384DFC" w:rsidP="00384DFC">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Allocated</w:t>
            </w:r>
          </w:p>
        </w:tc>
        <w:tc>
          <w:tcPr>
            <w:tcW w:w="536" w:type="dxa"/>
            <w:tcBorders>
              <w:top w:val="nil"/>
              <w:left w:val="nil"/>
              <w:bottom w:val="single" w:sz="4" w:space="0" w:color="auto"/>
              <w:right w:val="single" w:sz="4" w:space="0" w:color="auto"/>
            </w:tcBorders>
            <w:shd w:val="clear" w:color="auto" w:fill="auto"/>
            <w:noWrap/>
            <w:vAlign w:val="bottom"/>
            <w:hideMark/>
          </w:tcPr>
          <w:p w14:paraId="23671115"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w:t>
            </w:r>
          </w:p>
        </w:tc>
        <w:tc>
          <w:tcPr>
            <w:tcW w:w="536" w:type="dxa"/>
            <w:tcBorders>
              <w:top w:val="nil"/>
              <w:left w:val="nil"/>
              <w:bottom w:val="single" w:sz="4" w:space="0" w:color="auto"/>
              <w:right w:val="single" w:sz="4" w:space="0" w:color="auto"/>
            </w:tcBorders>
            <w:shd w:val="clear" w:color="auto" w:fill="auto"/>
            <w:noWrap/>
            <w:vAlign w:val="bottom"/>
            <w:hideMark/>
          </w:tcPr>
          <w:p w14:paraId="44070894"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w:t>
            </w:r>
          </w:p>
        </w:tc>
        <w:tc>
          <w:tcPr>
            <w:tcW w:w="536" w:type="dxa"/>
            <w:tcBorders>
              <w:top w:val="nil"/>
              <w:left w:val="nil"/>
              <w:bottom w:val="single" w:sz="4" w:space="0" w:color="auto"/>
              <w:right w:val="single" w:sz="4" w:space="0" w:color="auto"/>
            </w:tcBorders>
            <w:shd w:val="clear" w:color="auto" w:fill="auto"/>
            <w:noWrap/>
            <w:vAlign w:val="bottom"/>
            <w:hideMark/>
          </w:tcPr>
          <w:p w14:paraId="5CE0E736"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w:t>
            </w:r>
          </w:p>
        </w:tc>
        <w:tc>
          <w:tcPr>
            <w:tcW w:w="536" w:type="dxa"/>
            <w:tcBorders>
              <w:top w:val="nil"/>
              <w:left w:val="nil"/>
              <w:bottom w:val="single" w:sz="4" w:space="0" w:color="auto"/>
              <w:right w:val="single" w:sz="4" w:space="0" w:color="auto"/>
            </w:tcBorders>
            <w:shd w:val="clear" w:color="auto" w:fill="auto"/>
            <w:noWrap/>
            <w:vAlign w:val="bottom"/>
            <w:hideMark/>
          </w:tcPr>
          <w:p w14:paraId="3B12ED77"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3</w:t>
            </w:r>
          </w:p>
        </w:tc>
        <w:tc>
          <w:tcPr>
            <w:tcW w:w="536" w:type="dxa"/>
            <w:tcBorders>
              <w:top w:val="nil"/>
              <w:left w:val="nil"/>
              <w:bottom w:val="single" w:sz="4" w:space="0" w:color="auto"/>
              <w:right w:val="single" w:sz="4" w:space="0" w:color="auto"/>
            </w:tcBorders>
            <w:shd w:val="clear" w:color="auto" w:fill="auto"/>
            <w:noWrap/>
            <w:vAlign w:val="bottom"/>
            <w:hideMark/>
          </w:tcPr>
          <w:p w14:paraId="602CC8D1"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4</w:t>
            </w:r>
          </w:p>
        </w:tc>
        <w:tc>
          <w:tcPr>
            <w:tcW w:w="536" w:type="dxa"/>
            <w:tcBorders>
              <w:top w:val="nil"/>
              <w:left w:val="nil"/>
              <w:bottom w:val="single" w:sz="4" w:space="0" w:color="auto"/>
              <w:right w:val="single" w:sz="4" w:space="0" w:color="auto"/>
            </w:tcBorders>
            <w:shd w:val="clear" w:color="auto" w:fill="auto"/>
            <w:noWrap/>
            <w:vAlign w:val="bottom"/>
            <w:hideMark/>
          </w:tcPr>
          <w:p w14:paraId="3120EAEB"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5</w:t>
            </w:r>
          </w:p>
        </w:tc>
        <w:tc>
          <w:tcPr>
            <w:tcW w:w="536" w:type="dxa"/>
            <w:tcBorders>
              <w:top w:val="nil"/>
              <w:left w:val="nil"/>
              <w:bottom w:val="single" w:sz="4" w:space="0" w:color="auto"/>
              <w:right w:val="single" w:sz="4" w:space="0" w:color="auto"/>
            </w:tcBorders>
            <w:shd w:val="clear" w:color="auto" w:fill="auto"/>
            <w:noWrap/>
            <w:vAlign w:val="bottom"/>
            <w:hideMark/>
          </w:tcPr>
          <w:p w14:paraId="56E10FEA"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6</w:t>
            </w:r>
          </w:p>
        </w:tc>
        <w:tc>
          <w:tcPr>
            <w:tcW w:w="536" w:type="dxa"/>
            <w:tcBorders>
              <w:top w:val="nil"/>
              <w:left w:val="nil"/>
              <w:bottom w:val="single" w:sz="4" w:space="0" w:color="auto"/>
              <w:right w:val="single" w:sz="4" w:space="0" w:color="auto"/>
            </w:tcBorders>
            <w:shd w:val="clear" w:color="auto" w:fill="auto"/>
            <w:noWrap/>
            <w:vAlign w:val="bottom"/>
            <w:hideMark/>
          </w:tcPr>
          <w:p w14:paraId="132C55FC"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7</w:t>
            </w:r>
          </w:p>
        </w:tc>
        <w:tc>
          <w:tcPr>
            <w:tcW w:w="536" w:type="dxa"/>
            <w:tcBorders>
              <w:top w:val="nil"/>
              <w:left w:val="nil"/>
              <w:bottom w:val="single" w:sz="4" w:space="0" w:color="auto"/>
              <w:right w:val="single" w:sz="4" w:space="0" w:color="auto"/>
            </w:tcBorders>
            <w:shd w:val="clear" w:color="auto" w:fill="auto"/>
            <w:noWrap/>
            <w:vAlign w:val="bottom"/>
            <w:hideMark/>
          </w:tcPr>
          <w:p w14:paraId="26EB4D16"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8</w:t>
            </w:r>
          </w:p>
        </w:tc>
        <w:tc>
          <w:tcPr>
            <w:tcW w:w="536" w:type="dxa"/>
            <w:tcBorders>
              <w:top w:val="nil"/>
              <w:left w:val="nil"/>
              <w:bottom w:val="single" w:sz="4" w:space="0" w:color="auto"/>
              <w:right w:val="single" w:sz="4" w:space="0" w:color="auto"/>
            </w:tcBorders>
            <w:shd w:val="clear" w:color="auto" w:fill="auto"/>
            <w:noWrap/>
            <w:vAlign w:val="bottom"/>
            <w:hideMark/>
          </w:tcPr>
          <w:p w14:paraId="2BF902BC"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9</w:t>
            </w:r>
          </w:p>
        </w:tc>
        <w:tc>
          <w:tcPr>
            <w:tcW w:w="536" w:type="dxa"/>
            <w:tcBorders>
              <w:top w:val="nil"/>
              <w:left w:val="nil"/>
              <w:bottom w:val="single" w:sz="4" w:space="0" w:color="auto"/>
              <w:right w:val="single" w:sz="4" w:space="0" w:color="auto"/>
            </w:tcBorders>
            <w:shd w:val="clear" w:color="auto" w:fill="auto"/>
            <w:noWrap/>
            <w:vAlign w:val="bottom"/>
            <w:hideMark/>
          </w:tcPr>
          <w:p w14:paraId="0AEAB38D"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10</w:t>
            </w:r>
          </w:p>
        </w:tc>
        <w:tc>
          <w:tcPr>
            <w:tcW w:w="536" w:type="dxa"/>
            <w:tcBorders>
              <w:top w:val="nil"/>
              <w:left w:val="nil"/>
              <w:bottom w:val="single" w:sz="4" w:space="0" w:color="auto"/>
              <w:right w:val="single" w:sz="4" w:space="0" w:color="auto"/>
            </w:tcBorders>
            <w:shd w:val="clear" w:color="auto" w:fill="auto"/>
            <w:noWrap/>
            <w:vAlign w:val="bottom"/>
            <w:hideMark/>
          </w:tcPr>
          <w:p w14:paraId="68F6E61C"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11</w:t>
            </w:r>
          </w:p>
        </w:tc>
      </w:tr>
      <w:tr w:rsidR="00384DFC" w:rsidRPr="00384DFC" w14:paraId="639C2061" w14:textId="77777777" w:rsidTr="00384DFC">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49A2B238" w14:textId="77777777" w:rsidR="00384DFC" w:rsidRPr="00384DFC" w:rsidRDefault="00384DFC" w:rsidP="00384DFC">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3tone 0-2</w:t>
            </w:r>
          </w:p>
        </w:tc>
        <w:tc>
          <w:tcPr>
            <w:tcW w:w="536" w:type="dxa"/>
            <w:tcBorders>
              <w:top w:val="nil"/>
              <w:left w:val="nil"/>
              <w:bottom w:val="single" w:sz="4" w:space="0" w:color="auto"/>
              <w:right w:val="single" w:sz="4" w:space="0" w:color="auto"/>
            </w:tcBorders>
            <w:shd w:val="clear" w:color="000000" w:fill="FF0000"/>
            <w:noWrap/>
            <w:vAlign w:val="bottom"/>
            <w:hideMark/>
          </w:tcPr>
          <w:p w14:paraId="019BEA49"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0.0</w:t>
            </w:r>
          </w:p>
        </w:tc>
        <w:tc>
          <w:tcPr>
            <w:tcW w:w="536" w:type="dxa"/>
            <w:tcBorders>
              <w:top w:val="nil"/>
              <w:left w:val="nil"/>
              <w:bottom w:val="single" w:sz="4" w:space="0" w:color="auto"/>
              <w:right w:val="single" w:sz="4" w:space="0" w:color="auto"/>
            </w:tcBorders>
            <w:shd w:val="clear" w:color="000000" w:fill="FF0000"/>
            <w:noWrap/>
            <w:vAlign w:val="bottom"/>
            <w:hideMark/>
          </w:tcPr>
          <w:p w14:paraId="5577A120"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-0.9</w:t>
            </w:r>
          </w:p>
        </w:tc>
        <w:tc>
          <w:tcPr>
            <w:tcW w:w="536" w:type="dxa"/>
            <w:tcBorders>
              <w:top w:val="nil"/>
              <w:left w:val="nil"/>
              <w:bottom w:val="single" w:sz="4" w:space="0" w:color="auto"/>
              <w:right w:val="single" w:sz="4" w:space="0" w:color="auto"/>
            </w:tcBorders>
            <w:shd w:val="clear" w:color="000000" w:fill="FF0000"/>
            <w:noWrap/>
            <w:vAlign w:val="bottom"/>
            <w:hideMark/>
          </w:tcPr>
          <w:p w14:paraId="696D21B7"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0.9</w:t>
            </w:r>
          </w:p>
        </w:tc>
        <w:tc>
          <w:tcPr>
            <w:tcW w:w="536" w:type="dxa"/>
            <w:tcBorders>
              <w:top w:val="nil"/>
              <w:left w:val="nil"/>
              <w:bottom w:val="single" w:sz="4" w:space="0" w:color="auto"/>
              <w:right w:val="single" w:sz="4" w:space="0" w:color="auto"/>
            </w:tcBorders>
            <w:shd w:val="clear" w:color="000000" w:fill="FFFF00"/>
            <w:noWrap/>
            <w:vAlign w:val="bottom"/>
            <w:hideMark/>
          </w:tcPr>
          <w:p w14:paraId="1AB34DAA"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8.9</w:t>
            </w:r>
          </w:p>
        </w:tc>
        <w:tc>
          <w:tcPr>
            <w:tcW w:w="536" w:type="dxa"/>
            <w:tcBorders>
              <w:top w:val="nil"/>
              <w:left w:val="nil"/>
              <w:bottom w:val="single" w:sz="4" w:space="0" w:color="auto"/>
              <w:right w:val="single" w:sz="4" w:space="0" w:color="auto"/>
            </w:tcBorders>
            <w:shd w:val="clear" w:color="000000" w:fill="FFFF00"/>
            <w:noWrap/>
            <w:vAlign w:val="bottom"/>
            <w:hideMark/>
          </w:tcPr>
          <w:p w14:paraId="6BB7209D"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15.6</w:t>
            </w:r>
          </w:p>
        </w:tc>
        <w:tc>
          <w:tcPr>
            <w:tcW w:w="536" w:type="dxa"/>
            <w:tcBorders>
              <w:top w:val="nil"/>
              <w:left w:val="nil"/>
              <w:bottom w:val="single" w:sz="4" w:space="0" w:color="auto"/>
              <w:right w:val="single" w:sz="4" w:space="0" w:color="auto"/>
            </w:tcBorders>
            <w:shd w:val="clear" w:color="000000" w:fill="FFFF00"/>
            <w:noWrap/>
            <w:vAlign w:val="bottom"/>
            <w:hideMark/>
          </w:tcPr>
          <w:p w14:paraId="6B6B072A"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18.9</w:t>
            </w:r>
          </w:p>
        </w:tc>
        <w:tc>
          <w:tcPr>
            <w:tcW w:w="536" w:type="dxa"/>
            <w:tcBorders>
              <w:top w:val="nil"/>
              <w:left w:val="nil"/>
              <w:bottom w:val="single" w:sz="4" w:space="0" w:color="auto"/>
              <w:right w:val="single" w:sz="4" w:space="0" w:color="auto"/>
            </w:tcBorders>
            <w:shd w:val="clear" w:color="000000" w:fill="FFFF00"/>
            <w:noWrap/>
            <w:vAlign w:val="bottom"/>
            <w:hideMark/>
          </w:tcPr>
          <w:p w14:paraId="03FED843"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20.5</w:t>
            </w:r>
          </w:p>
        </w:tc>
        <w:tc>
          <w:tcPr>
            <w:tcW w:w="536" w:type="dxa"/>
            <w:tcBorders>
              <w:top w:val="nil"/>
              <w:left w:val="nil"/>
              <w:bottom w:val="single" w:sz="4" w:space="0" w:color="auto"/>
              <w:right w:val="single" w:sz="4" w:space="0" w:color="auto"/>
            </w:tcBorders>
            <w:shd w:val="clear" w:color="000000" w:fill="FFFF00"/>
            <w:noWrap/>
            <w:vAlign w:val="bottom"/>
            <w:hideMark/>
          </w:tcPr>
          <w:p w14:paraId="62BB3B82"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22.9</w:t>
            </w:r>
          </w:p>
        </w:tc>
        <w:tc>
          <w:tcPr>
            <w:tcW w:w="536" w:type="dxa"/>
            <w:tcBorders>
              <w:top w:val="nil"/>
              <w:left w:val="nil"/>
              <w:bottom w:val="single" w:sz="4" w:space="0" w:color="auto"/>
              <w:right w:val="single" w:sz="4" w:space="0" w:color="auto"/>
            </w:tcBorders>
            <w:shd w:val="clear" w:color="000000" w:fill="FFFF00"/>
            <w:noWrap/>
            <w:vAlign w:val="bottom"/>
            <w:hideMark/>
          </w:tcPr>
          <w:p w14:paraId="43E6DAC5"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23.9</w:t>
            </w:r>
          </w:p>
        </w:tc>
        <w:tc>
          <w:tcPr>
            <w:tcW w:w="536" w:type="dxa"/>
            <w:tcBorders>
              <w:top w:val="nil"/>
              <w:left w:val="nil"/>
              <w:bottom w:val="single" w:sz="4" w:space="0" w:color="auto"/>
              <w:right w:val="single" w:sz="4" w:space="0" w:color="auto"/>
            </w:tcBorders>
            <w:shd w:val="clear" w:color="000000" w:fill="FFFF00"/>
            <w:noWrap/>
            <w:vAlign w:val="bottom"/>
            <w:hideMark/>
          </w:tcPr>
          <w:p w14:paraId="0A638AAA"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23.8</w:t>
            </w:r>
          </w:p>
        </w:tc>
        <w:tc>
          <w:tcPr>
            <w:tcW w:w="536" w:type="dxa"/>
            <w:tcBorders>
              <w:top w:val="nil"/>
              <w:left w:val="nil"/>
              <w:bottom w:val="single" w:sz="4" w:space="0" w:color="auto"/>
              <w:right w:val="single" w:sz="4" w:space="0" w:color="auto"/>
            </w:tcBorders>
            <w:shd w:val="clear" w:color="000000" w:fill="FFFF00"/>
            <w:noWrap/>
            <w:vAlign w:val="bottom"/>
            <w:hideMark/>
          </w:tcPr>
          <w:p w14:paraId="27CB6018"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24.4</w:t>
            </w:r>
          </w:p>
        </w:tc>
        <w:tc>
          <w:tcPr>
            <w:tcW w:w="536" w:type="dxa"/>
            <w:tcBorders>
              <w:top w:val="nil"/>
              <w:left w:val="nil"/>
              <w:bottom w:val="single" w:sz="4" w:space="0" w:color="auto"/>
              <w:right w:val="single" w:sz="4" w:space="0" w:color="auto"/>
            </w:tcBorders>
            <w:shd w:val="clear" w:color="000000" w:fill="FFFF00"/>
            <w:noWrap/>
            <w:vAlign w:val="bottom"/>
            <w:hideMark/>
          </w:tcPr>
          <w:p w14:paraId="4032455F"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25.5</w:t>
            </w:r>
          </w:p>
        </w:tc>
      </w:tr>
      <w:tr w:rsidR="00384DFC" w:rsidRPr="00384DFC" w14:paraId="041B0C0F" w14:textId="77777777" w:rsidTr="00384DFC">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77932564" w14:textId="77777777" w:rsidR="00384DFC" w:rsidRPr="00384DFC" w:rsidRDefault="00384DFC" w:rsidP="00384DFC">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3tone 3-5</w:t>
            </w:r>
          </w:p>
        </w:tc>
        <w:tc>
          <w:tcPr>
            <w:tcW w:w="536" w:type="dxa"/>
            <w:tcBorders>
              <w:top w:val="nil"/>
              <w:left w:val="nil"/>
              <w:bottom w:val="single" w:sz="4" w:space="0" w:color="auto"/>
              <w:right w:val="single" w:sz="4" w:space="0" w:color="auto"/>
            </w:tcBorders>
            <w:shd w:val="clear" w:color="000000" w:fill="FFFF00"/>
            <w:noWrap/>
            <w:vAlign w:val="bottom"/>
            <w:hideMark/>
          </w:tcPr>
          <w:p w14:paraId="630E6CB4"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19.6</w:t>
            </w:r>
          </w:p>
        </w:tc>
        <w:tc>
          <w:tcPr>
            <w:tcW w:w="536" w:type="dxa"/>
            <w:tcBorders>
              <w:top w:val="nil"/>
              <w:left w:val="nil"/>
              <w:bottom w:val="single" w:sz="4" w:space="0" w:color="auto"/>
              <w:right w:val="single" w:sz="4" w:space="0" w:color="auto"/>
            </w:tcBorders>
            <w:shd w:val="clear" w:color="000000" w:fill="FFFF00"/>
            <w:noWrap/>
            <w:vAlign w:val="bottom"/>
            <w:hideMark/>
          </w:tcPr>
          <w:p w14:paraId="3B6D2D80"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15.9</w:t>
            </w:r>
          </w:p>
        </w:tc>
        <w:tc>
          <w:tcPr>
            <w:tcW w:w="536" w:type="dxa"/>
            <w:tcBorders>
              <w:top w:val="nil"/>
              <w:left w:val="nil"/>
              <w:bottom w:val="single" w:sz="4" w:space="0" w:color="auto"/>
              <w:right w:val="single" w:sz="4" w:space="0" w:color="auto"/>
            </w:tcBorders>
            <w:shd w:val="clear" w:color="000000" w:fill="FFFF00"/>
            <w:noWrap/>
            <w:vAlign w:val="bottom"/>
            <w:hideMark/>
          </w:tcPr>
          <w:p w14:paraId="667767DB"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9.3</w:t>
            </w:r>
          </w:p>
        </w:tc>
        <w:tc>
          <w:tcPr>
            <w:tcW w:w="536" w:type="dxa"/>
            <w:tcBorders>
              <w:top w:val="nil"/>
              <w:left w:val="nil"/>
              <w:bottom w:val="single" w:sz="4" w:space="0" w:color="auto"/>
              <w:right w:val="single" w:sz="4" w:space="0" w:color="auto"/>
            </w:tcBorders>
            <w:shd w:val="clear" w:color="000000" w:fill="FF0000"/>
            <w:noWrap/>
            <w:vAlign w:val="bottom"/>
            <w:hideMark/>
          </w:tcPr>
          <w:p w14:paraId="0DD82D08"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-0.3</w:t>
            </w:r>
          </w:p>
        </w:tc>
        <w:tc>
          <w:tcPr>
            <w:tcW w:w="536" w:type="dxa"/>
            <w:tcBorders>
              <w:top w:val="nil"/>
              <w:left w:val="nil"/>
              <w:bottom w:val="single" w:sz="4" w:space="0" w:color="auto"/>
              <w:right w:val="single" w:sz="4" w:space="0" w:color="auto"/>
            </w:tcBorders>
            <w:shd w:val="clear" w:color="000000" w:fill="FF0000"/>
            <w:noWrap/>
            <w:vAlign w:val="bottom"/>
            <w:hideMark/>
          </w:tcPr>
          <w:p w14:paraId="394431AC"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-0.7</w:t>
            </w:r>
          </w:p>
        </w:tc>
        <w:tc>
          <w:tcPr>
            <w:tcW w:w="536" w:type="dxa"/>
            <w:tcBorders>
              <w:top w:val="nil"/>
              <w:left w:val="nil"/>
              <w:bottom w:val="single" w:sz="4" w:space="0" w:color="auto"/>
              <w:right w:val="single" w:sz="4" w:space="0" w:color="auto"/>
            </w:tcBorders>
            <w:shd w:val="clear" w:color="000000" w:fill="FF0000"/>
            <w:noWrap/>
            <w:vAlign w:val="bottom"/>
            <w:hideMark/>
          </w:tcPr>
          <w:p w14:paraId="08325BF2"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1.0</w:t>
            </w:r>
          </w:p>
        </w:tc>
        <w:tc>
          <w:tcPr>
            <w:tcW w:w="536" w:type="dxa"/>
            <w:tcBorders>
              <w:top w:val="nil"/>
              <w:left w:val="nil"/>
              <w:bottom w:val="single" w:sz="4" w:space="0" w:color="auto"/>
              <w:right w:val="single" w:sz="4" w:space="0" w:color="auto"/>
            </w:tcBorders>
            <w:shd w:val="clear" w:color="000000" w:fill="FFFF00"/>
            <w:noWrap/>
            <w:vAlign w:val="bottom"/>
            <w:hideMark/>
          </w:tcPr>
          <w:p w14:paraId="0EFDF8D5"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9.1</w:t>
            </w:r>
          </w:p>
        </w:tc>
        <w:tc>
          <w:tcPr>
            <w:tcW w:w="536" w:type="dxa"/>
            <w:tcBorders>
              <w:top w:val="nil"/>
              <w:left w:val="nil"/>
              <w:bottom w:val="single" w:sz="4" w:space="0" w:color="auto"/>
              <w:right w:val="single" w:sz="4" w:space="0" w:color="auto"/>
            </w:tcBorders>
            <w:shd w:val="clear" w:color="000000" w:fill="FFFF00"/>
            <w:noWrap/>
            <w:vAlign w:val="bottom"/>
            <w:hideMark/>
          </w:tcPr>
          <w:p w14:paraId="403FB369"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15.1</w:t>
            </w:r>
          </w:p>
        </w:tc>
        <w:tc>
          <w:tcPr>
            <w:tcW w:w="536" w:type="dxa"/>
            <w:tcBorders>
              <w:top w:val="nil"/>
              <w:left w:val="nil"/>
              <w:bottom w:val="single" w:sz="4" w:space="0" w:color="auto"/>
              <w:right w:val="single" w:sz="4" w:space="0" w:color="auto"/>
            </w:tcBorders>
            <w:shd w:val="clear" w:color="000000" w:fill="FFFF00"/>
            <w:noWrap/>
            <w:vAlign w:val="bottom"/>
            <w:hideMark/>
          </w:tcPr>
          <w:p w14:paraId="66D2872D"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18.7</w:t>
            </w:r>
          </w:p>
        </w:tc>
        <w:tc>
          <w:tcPr>
            <w:tcW w:w="536" w:type="dxa"/>
            <w:tcBorders>
              <w:top w:val="nil"/>
              <w:left w:val="nil"/>
              <w:bottom w:val="single" w:sz="4" w:space="0" w:color="auto"/>
              <w:right w:val="single" w:sz="4" w:space="0" w:color="auto"/>
            </w:tcBorders>
            <w:shd w:val="clear" w:color="000000" w:fill="FFFF00"/>
            <w:noWrap/>
            <w:vAlign w:val="bottom"/>
            <w:hideMark/>
          </w:tcPr>
          <w:p w14:paraId="3598C6DA"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21.2</w:t>
            </w:r>
          </w:p>
        </w:tc>
        <w:tc>
          <w:tcPr>
            <w:tcW w:w="536" w:type="dxa"/>
            <w:tcBorders>
              <w:top w:val="nil"/>
              <w:left w:val="nil"/>
              <w:bottom w:val="single" w:sz="4" w:space="0" w:color="auto"/>
              <w:right w:val="single" w:sz="4" w:space="0" w:color="auto"/>
            </w:tcBorders>
            <w:shd w:val="clear" w:color="000000" w:fill="FFFF00"/>
            <w:noWrap/>
            <w:vAlign w:val="bottom"/>
            <w:hideMark/>
          </w:tcPr>
          <w:p w14:paraId="41117C8D"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22.9</w:t>
            </w:r>
          </w:p>
        </w:tc>
        <w:tc>
          <w:tcPr>
            <w:tcW w:w="536" w:type="dxa"/>
            <w:tcBorders>
              <w:top w:val="nil"/>
              <w:left w:val="nil"/>
              <w:bottom w:val="single" w:sz="4" w:space="0" w:color="auto"/>
              <w:right w:val="single" w:sz="4" w:space="0" w:color="auto"/>
            </w:tcBorders>
            <w:shd w:val="clear" w:color="000000" w:fill="FFFF00"/>
            <w:noWrap/>
            <w:vAlign w:val="bottom"/>
            <w:hideMark/>
          </w:tcPr>
          <w:p w14:paraId="56E40184"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24.3</w:t>
            </w:r>
          </w:p>
        </w:tc>
      </w:tr>
      <w:tr w:rsidR="00384DFC" w:rsidRPr="00384DFC" w14:paraId="00640900" w14:textId="77777777" w:rsidTr="00384DFC">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1CAA4C88" w14:textId="77777777" w:rsidR="00384DFC" w:rsidRPr="00384DFC" w:rsidRDefault="00384DFC" w:rsidP="00384DFC">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6tone 0-5</w:t>
            </w:r>
          </w:p>
        </w:tc>
        <w:tc>
          <w:tcPr>
            <w:tcW w:w="536" w:type="dxa"/>
            <w:tcBorders>
              <w:top w:val="nil"/>
              <w:left w:val="nil"/>
              <w:bottom w:val="single" w:sz="4" w:space="0" w:color="auto"/>
              <w:right w:val="single" w:sz="4" w:space="0" w:color="auto"/>
            </w:tcBorders>
            <w:shd w:val="clear" w:color="000000" w:fill="FF0000"/>
            <w:noWrap/>
            <w:vAlign w:val="bottom"/>
            <w:hideMark/>
          </w:tcPr>
          <w:p w14:paraId="4C46AFE8"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0.5</w:t>
            </w:r>
          </w:p>
        </w:tc>
        <w:tc>
          <w:tcPr>
            <w:tcW w:w="536" w:type="dxa"/>
            <w:tcBorders>
              <w:top w:val="nil"/>
              <w:left w:val="nil"/>
              <w:bottom w:val="single" w:sz="4" w:space="0" w:color="auto"/>
              <w:right w:val="single" w:sz="4" w:space="0" w:color="auto"/>
            </w:tcBorders>
            <w:shd w:val="clear" w:color="000000" w:fill="FF0000"/>
            <w:noWrap/>
            <w:vAlign w:val="bottom"/>
            <w:hideMark/>
          </w:tcPr>
          <w:p w14:paraId="4ED74174"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-0.4</w:t>
            </w:r>
          </w:p>
        </w:tc>
        <w:tc>
          <w:tcPr>
            <w:tcW w:w="536" w:type="dxa"/>
            <w:tcBorders>
              <w:top w:val="nil"/>
              <w:left w:val="nil"/>
              <w:bottom w:val="single" w:sz="4" w:space="0" w:color="auto"/>
              <w:right w:val="single" w:sz="4" w:space="0" w:color="auto"/>
            </w:tcBorders>
            <w:shd w:val="clear" w:color="000000" w:fill="FF0000"/>
            <w:noWrap/>
            <w:vAlign w:val="bottom"/>
            <w:hideMark/>
          </w:tcPr>
          <w:p w14:paraId="32F6E7BE"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0.3</w:t>
            </w:r>
          </w:p>
        </w:tc>
        <w:tc>
          <w:tcPr>
            <w:tcW w:w="536" w:type="dxa"/>
            <w:tcBorders>
              <w:top w:val="nil"/>
              <w:left w:val="nil"/>
              <w:bottom w:val="single" w:sz="4" w:space="0" w:color="auto"/>
              <w:right w:val="single" w:sz="4" w:space="0" w:color="auto"/>
            </w:tcBorders>
            <w:shd w:val="clear" w:color="000000" w:fill="FF0000"/>
            <w:noWrap/>
            <w:vAlign w:val="bottom"/>
            <w:hideMark/>
          </w:tcPr>
          <w:p w14:paraId="45252D61"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-0.5</w:t>
            </w:r>
          </w:p>
        </w:tc>
        <w:tc>
          <w:tcPr>
            <w:tcW w:w="536" w:type="dxa"/>
            <w:tcBorders>
              <w:top w:val="nil"/>
              <w:left w:val="nil"/>
              <w:bottom w:val="single" w:sz="4" w:space="0" w:color="auto"/>
              <w:right w:val="single" w:sz="4" w:space="0" w:color="auto"/>
            </w:tcBorders>
            <w:shd w:val="clear" w:color="000000" w:fill="FF0000"/>
            <w:noWrap/>
            <w:vAlign w:val="bottom"/>
            <w:hideMark/>
          </w:tcPr>
          <w:p w14:paraId="3E4AB569"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-0.2</w:t>
            </w:r>
          </w:p>
        </w:tc>
        <w:tc>
          <w:tcPr>
            <w:tcW w:w="536" w:type="dxa"/>
            <w:tcBorders>
              <w:top w:val="nil"/>
              <w:left w:val="nil"/>
              <w:bottom w:val="single" w:sz="4" w:space="0" w:color="auto"/>
              <w:right w:val="single" w:sz="4" w:space="0" w:color="auto"/>
            </w:tcBorders>
            <w:shd w:val="clear" w:color="000000" w:fill="FF0000"/>
            <w:noWrap/>
            <w:vAlign w:val="bottom"/>
            <w:hideMark/>
          </w:tcPr>
          <w:p w14:paraId="531E4872"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0.3</w:t>
            </w:r>
          </w:p>
        </w:tc>
        <w:tc>
          <w:tcPr>
            <w:tcW w:w="536" w:type="dxa"/>
            <w:tcBorders>
              <w:top w:val="nil"/>
              <w:left w:val="nil"/>
              <w:bottom w:val="single" w:sz="4" w:space="0" w:color="auto"/>
              <w:right w:val="single" w:sz="4" w:space="0" w:color="auto"/>
            </w:tcBorders>
            <w:shd w:val="clear" w:color="000000" w:fill="FFFF00"/>
            <w:noWrap/>
            <w:vAlign w:val="bottom"/>
            <w:hideMark/>
          </w:tcPr>
          <w:p w14:paraId="4BCE2C4F"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8.5</w:t>
            </w:r>
          </w:p>
        </w:tc>
        <w:tc>
          <w:tcPr>
            <w:tcW w:w="536" w:type="dxa"/>
            <w:tcBorders>
              <w:top w:val="nil"/>
              <w:left w:val="nil"/>
              <w:bottom w:val="single" w:sz="4" w:space="0" w:color="auto"/>
              <w:right w:val="single" w:sz="4" w:space="0" w:color="auto"/>
            </w:tcBorders>
            <w:shd w:val="clear" w:color="000000" w:fill="FFFF00"/>
            <w:noWrap/>
            <w:vAlign w:val="bottom"/>
            <w:hideMark/>
          </w:tcPr>
          <w:p w14:paraId="3F86A5F2"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14.9</w:t>
            </w:r>
          </w:p>
        </w:tc>
        <w:tc>
          <w:tcPr>
            <w:tcW w:w="536" w:type="dxa"/>
            <w:tcBorders>
              <w:top w:val="nil"/>
              <w:left w:val="nil"/>
              <w:bottom w:val="single" w:sz="4" w:space="0" w:color="auto"/>
              <w:right w:val="single" w:sz="4" w:space="0" w:color="auto"/>
            </w:tcBorders>
            <w:shd w:val="clear" w:color="000000" w:fill="FFFF00"/>
            <w:noWrap/>
            <w:vAlign w:val="bottom"/>
            <w:hideMark/>
          </w:tcPr>
          <w:p w14:paraId="2B990730"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17.1</w:t>
            </w:r>
          </w:p>
        </w:tc>
        <w:tc>
          <w:tcPr>
            <w:tcW w:w="536" w:type="dxa"/>
            <w:tcBorders>
              <w:top w:val="nil"/>
              <w:left w:val="nil"/>
              <w:bottom w:val="single" w:sz="4" w:space="0" w:color="auto"/>
              <w:right w:val="single" w:sz="4" w:space="0" w:color="auto"/>
            </w:tcBorders>
            <w:shd w:val="clear" w:color="000000" w:fill="FFFF00"/>
            <w:noWrap/>
            <w:vAlign w:val="bottom"/>
            <w:hideMark/>
          </w:tcPr>
          <w:p w14:paraId="28B580D9"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18.2</w:t>
            </w:r>
          </w:p>
        </w:tc>
        <w:tc>
          <w:tcPr>
            <w:tcW w:w="536" w:type="dxa"/>
            <w:tcBorders>
              <w:top w:val="nil"/>
              <w:left w:val="nil"/>
              <w:bottom w:val="single" w:sz="4" w:space="0" w:color="auto"/>
              <w:right w:val="single" w:sz="4" w:space="0" w:color="auto"/>
            </w:tcBorders>
            <w:shd w:val="clear" w:color="000000" w:fill="FFFF00"/>
            <w:noWrap/>
            <w:vAlign w:val="bottom"/>
            <w:hideMark/>
          </w:tcPr>
          <w:p w14:paraId="561CD873"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19.8</w:t>
            </w:r>
          </w:p>
        </w:tc>
        <w:tc>
          <w:tcPr>
            <w:tcW w:w="536" w:type="dxa"/>
            <w:tcBorders>
              <w:top w:val="nil"/>
              <w:left w:val="nil"/>
              <w:bottom w:val="single" w:sz="4" w:space="0" w:color="auto"/>
              <w:right w:val="single" w:sz="4" w:space="0" w:color="auto"/>
            </w:tcBorders>
            <w:shd w:val="clear" w:color="000000" w:fill="FFFF00"/>
            <w:noWrap/>
            <w:vAlign w:val="bottom"/>
            <w:hideMark/>
          </w:tcPr>
          <w:p w14:paraId="2BA8A8E4"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21.9</w:t>
            </w:r>
          </w:p>
        </w:tc>
      </w:tr>
      <w:tr w:rsidR="00384DFC" w:rsidRPr="00384DFC" w14:paraId="727680BD" w14:textId="77777777" w:rsidTr="00384DFC">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18B9F422" w14:textId="77777777" w:rsidR="00384DFC" w:rsidRPr="00384DFC" w:rsidRDefault="00384DFC" w:rsidP="00384DFC">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1tone 0</w:t>
            </w:r>
          </w:p>
        </w:tc>
        <w:tc>
          <w:tcPr>
            <w:tcW w:w="536" w:type="dxa"/>
            <w:tcBorders>
              <w:top w:val="nil"/>
              <w:left w:val="nil"/>
              <w:bottom w:val="single" w:sz="4" w:space="0" w:color="auto"/>
              <w:right w:val="single" w:sz="4" w:space="0" w:color="auto"/>
            </w:tcBorders>
            <w:shd w:val="clear" w:color="000000" w:fill="FF0000"/>
            <w:noWrap/>
            <w:vAlign w:val="bottom"/>
            <w:hideMark/>
          </w:tcPr>
          <w:p w14:paraId="30D7797F"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0.0</w:t>
            </w:r>
          </w:p>
        </w:tc>
        <w:tc>
          <w:tcPr>
            <w:tcW w:w="536" w:type="dxa"/>
            <w:tcBorders>
              <w:top w:val="nil"/>
              <w:left w:val="nil"/>
              <w:bottom w:val="single" w:sz="4" w:space="0" w:color="auto"/>
              <w:right w:val="single" w:sz="4" w:space="0" w:color="auto"/>
            </w:tcBorders>
            <w:shd w:val="clear" w:color="000000" w:fill="FFFF00"/>
            <w:noWrap/>
            <w:vAlign w:val="bottom"/>
            <w:hideMark/>
          </w:tcPr>
          <w:p w14:paraId="555CC75F"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9.5</w:t>
            </w:r>
          </w:p>
        </w:tc>
        <w:tc>
          <w:tcPr>
            <w:tcW w:w="536" w:type="dxa"/>
            <w:tcBorders>
              <w:top w:val="nil"/>
              <w:left w:val="nil"/>
              <w:bottom w:val="single" w:sz="4" w:space="0" w:color="auto"/>
              <w:right w:val="single" w:sz="4" w:space="0" w:color="auto"/>
            </w:tcBorders>
            <w:shd w:val="clear" w:color="000000" w:fill="FFFF00"/>
            <w:noWrap/>
            <w:vAlign w:val="bottom"/>
            <w:hideMark/>
          </w:tcPr>
          <w:p w14:paraId="63596971"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18.1</w:t>
            </w:r>
          </w:p>
        </w:tc>
        <w:tc>
          <w:tcPr>
            <w:tcW w:w="536" w:type="dxa"/>
            <w:tcBorders>
              <w:top w:val="nil"/>
              <w:left w:val="nil"/>
              <w:bottom w:val="single" w:sz="4" w:space="0" w:color="auto"/>
              <w:right w:val="single" w:sz="4" w:space="0" w:color="auto"/>
            </w:tcBorders>
            <w:shd w:val="clear" w:color="000000" w:fill="FFFF00"/>
            <w:noWrap/>
            <w:vAlign w:val="bottom"/>
            <w:hideMark/>
          </w:tcPr>
          <w:p w14:paraId="782EFD66"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21.8</w:t>
            </w:r>
          </w:p>
        </w:tc>
        <w:tc>
          <w:tcPr>
            <w:tcW w:w="536" w:type="dxa"/>
            <w:tcBorders>
              <w:top w:val="nil"/>
              <w:left w:val="nil"/>
              <w:bottom w:val="single" w:sz="4" w:space="0" w:color="auto"/>
              <w:right w:val="single" w:sz="4" w:space="0" w:color="auto"/>
            </w:tcBorders>
            <w:shd w:val="clear" w:color="000000" w:fill="FFFF00"/>
            <w:noWrap/>
            <w:vAlign w:val="bottom"/>
            <w:hideMark/>
          </w:tcPr>
          <w:p w14:paraId="3DBC1ABB"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24.2</w:t>
            </w:r>
          </w:p>
        </w:tc>
        <w:tc>
          <w:tcPr>
            <w:tcW w:w="536" w:type="dxa"/>
            <w:tcBorders>
              <w:top w:val="nil"/>
              <w:left w:val="nil"/>
              <w:bottom w:val="single" w:sz="4" w:space="0" w:color="auto"/>
              <w:right w:val="single" w:sz="4" w:space="0" w:color="auto"/>
            </w:tcBorders>
            <w:shd w:val="clear" w:color="000000" w:fill="FFFF00"/>
            <w:noWrap/>
            <w:vAlign w:val="bottom"/>
            <w:hideMark/>
          </w:tcPr>
          <w:p w14:paraId="745A4854"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24.8</w:t>
            </w:r>
          </w:p>
        </w:tc>
        <w:tc>
          <w:tcPr>
            <w:tcW w:w="536" w:type="dxa"/>
            <w:tcBorders>
              <w:top w:val="nil"/>
              <w:left w:val="nil"/>
              <w:bottom w:val="single" w:sz="4" w:space="0" w:color="auto"/>
              <w:right w:val="single" w:sz="4" w:space="0" w:color="auto"/>
            </w:tcBorders>
            <w:shd w:val="clear" w:color="000000" w:fill="FFFF00"/>
            <w:noWrap/>
            <w:vAlign w:val="bottom"/>
            <w:hideMark/>
          </w:tcPr>
          <w:p w14:paraId="4695BAE6"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25.8</w:t>
            </w:r>
          </w:p>
        </w:tc>
        <w:tc>
          <w:tcPr>
            <w:tcW w:w="536" w:type="dxa"/>
            <w:tcBorders>
              <w:top w:val="nil"/>
              <w:left w:val="nil"/>
              <w:bottom w:val="single" w:sz="4" w:space="0" w:color="auto"/>
              <w:right w:val="single" w:sz="4" w:space="0" w:color="auto"/>
            </w:tcBorders>
            <w:shd w:val="clear" w:color="000000" w:fill="FFFF00"/>
            <w:noWrap/>
            <w:vAlign w:val="bottom"/>
            <w:hideMark/>
          </w:tcPr>
          <w:p w14:paraId="792FD11C"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27.8</w:t>
            </w:r>
          </w:p>
        </w:tc>
        <w:tc>
          <w:tcPr>
            <w:tcW w:w="536" w:type="dxa"/>
            <w:tcBorders>
              <w:top w:val="nil"/>
              <w:left w:val="nil"/>
              <w:bottom w:val="single" w:sz="4" w:space="0" w:color="auto"/>
              <w:right w:val="single" w:sz="4" w:space="0" w:color="auto"/>
            </w:tcBorders>
            <w:shd w:val="clear" w:color="000000" w:fill="FFFF00"/>
            <w:noWrap/>
            <w:vAlign w:val="bottom"/>
            <w:hideMark/>
          </w:tcPr>
          <w:p w14:paraId="3A760AEB"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29.0</w:t>
            </w:r>
          </w:p>
        </w:tc>
        <w:tc>
          <w:tcPr>
            <w:tcW w:w="536" w:type="dxa"/>
            <w:tcBorders>
              <w:top w:val="nil"/>
              <w:left w:val="nil"/>
              <w:bottom w:val="single" w:sz="4" w:space="0" w:color="auto"/>
              <w:right w:val="single" w:sz="4" w:space="0" w:color="auto"/>
            </w:tcBorders>
            <w:shd w:val="clear" w:color="000000" w:fill="FFFF00"/>
            <w:noWrap/>
            <w:vAlign w:val="bottom"/>
            <w:hideMark/>
          </w:tcPr>
          <w:p w14:paraId="5D8DBB00"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30.1</w:t>
            </w:r>
          </w:p>
        </w:tc>
        <w:tc>
          <w:tcPr>
            <w:tcW w:w="536" w:type="dxa"/>
            <w:tcBorders>
              <w:top w:val="nil"/>
              <w:left w:val="nil"/>
              <w:bottom w:val="single" w:sz="4" w:space="0" w:color="auto"/>
              <w:right w:val="single" w:sz="4" w:space="0" w:color="auto"/>
            </w:tcBorders>
            <w:shd w:val="clear" w:color="000000" w:fill="FFFF00"/>
            <w:noWrap/>
            <w:vAlign w:val="bottom"/>
            <w:hideMark/>
          </w:tcPr>
          <w:p w14:paraId="214BE2D7"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30.7</w:t>
            </w:r>
          </w:p>
        </w:tc>
        <w:tc>
          <w:tcPr>
            <w:tcW w:w="536" w:type="dxa"/>
            <w:tcBorders>
              <w:top w:val="nil"/>
              <w:left w:val="nil"/>
              <w:bottom w:val="single" w:sz="4" w:space="0" w:color="auto"/>
              <w:right w:val="single" w:sz="4" w:space="0" w:color="auto"/>
            </w:tcBorders>
            <w:shd w:val="clear" w:color="000000" w:fill="FFFF00"/>
            <w:noWrap/>
            <w:vAlign w:val="bottom"/>
            <w:hideMark/>
          </w:tcPr>
          <w:p w14:paraId="774A24E6"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28.4</w:t>
            </w:r>
          </w:p>
        </w:tc>
      </w:tr>
      <w:tr w:rsidR="00384DFC" w:rsidRPr="00384DFC" w14:paraId="6792EFBA" w14:textId="77777777" w:rsidTr="00384DFC">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4735D629" w14:textId="77777777" w:rsidR="00384DFC" w:rsidRPr="00384DFC" w:rsidRDefault="00384DFC" w:rsidP="00384DFC">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lastRenderedPageBreak/>
              <w:t>1tone 1</w:t>
            </w:r>
          </w:p>
        </w:tc>
        <w:tc>
          <w:tcPr>
            <w:tcW w:w="536" w:type="dxa"/>
            <w:tcBorders>
              <w:top w:val="nil"/>
              <w:left w:val="nil"/>
              <w:bottom w:val="single" w:sz="4" w:space="0" w:color="auto"/>
              <w:right w:val="single" w:sz="4" w:space="0" w:color="auto"/>
            </w:tcBorders>
            <w:shd w:val="clear" w:color="000000" w:fill="FFFF00"/>
            <w:noWrap/>
            <w:vAlign w:val="bottom"/>
            <w:hideMark/>
          </w:tcPr>
          <w:p w14:paraId="7765B457"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9.3</w:t>
            </w:r>
          </w:p>
        </w:tc>
        <w:tc>
          <w:tcPr>
            <w:tcW w:w="536" w:type="dxa"/>
            <w:tcBorders>
              <w:top w:val="nil"/>
              <w:left w:val="nil"/>
              <w:bottom w:val="single" w:sz="4" w:space="0" w:color="auto"/>
              <w:right w:val="single" w:sz="4" w:space="0" w:color="auto"/>
            </w:tcBorders>
            <w:shd w:val="clear" w:color="000000" w:fill="FF0000"/>
            <w:noWrap/>
            <w:vAlign w:val="bottom"/>
            <w:hideMark/>
          </w:tcPr>
          <w:p w14:paraId="13C45875"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0.0</w:t>
            </w:r>
          </w:p>
        </w:tc>
        <w:tc>
          <w:tcPr>
            <w:tcW w:w="536" w:type="dxa"/>
            <w:tcBorders>
              <w:top w:val="nil"/>
              <w:left w:val="nil"/>
              <w:bottom w:val="single" w:sz="4" w:space="0" w:color="auto"/>
              <w:right w:val="single" w:sz="4" w:space="0" w:color="auto"/>
            </w:tcBorders>
            <w:shd w:val="clear" w:color="000000" w:fill="FFFF00"/>
            <w:noWrap/>
            <w:vAlign w:val="bottom"/>
            <w:hideMark/>
          </w:tcPr>
          <w:p w14:paraId="6E8234E0"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9.3</w:t>
            </w:r>
          </w:p>
        </w:tc>
        <w:tc>
          <w:tcPr>
            <w:tcW w:w="536" w:type="dxa"/>
            <w:tcBorders>
              <w:top w:val="nil"/>
              <w:left w:val="nil"/>
              <w:bottom w:val="single" w:sz="4" w:space="0" w:color="auto"/>
              <w:right w:val="single" w:sz="4" w:space="0" w:color="auto"/>
            </w:tcBorders>
            <w:shd w:val="clear" w:color="000000" w:fill="FFFF00"/>
            <w:noWrap/>
            <w:vAlign w:val="bottom"/>
            <w:hideMark/>
          </w:tcPr>
          <w:p w14:paraId="1433744E"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18.0</w:t>
            </w:r>
          </w:p>
        </w:tc>
        <w:tc>
          <w:tcPr>
            <w:tcW w:w="536" w:type="dxa"/>
            <w:tcBorders>
              <w:top w:val="nil"/>
              <w:left w:val="nil"/>
              <w:bottom w:val="single" w:sz="4" w:space="0" w:color="auto"/>
              <w:right w:val="single" w:sz="4" w:space="0" w:color="auto"/>
            </w:tcBorders>
            <w:shd w:val="clear" w:color="000000" w:fill="FFFF00"/>
            <w:noWrap/>
            <w:vAlign w:val="bottom"/>
            <w:hideMark/>
          </w:tcPr>
          <w:p w14:paraId="1501A2CA"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21.9</w:t>
            </w:r>
          </w:p>
        </w:tc>
        <w:tc>
          <w:tcPr>
            <w:tcW w:w="536" w:type="dxa"/>
            <w:tcBorders>
              <w:top w:val="nil"/>
              <w:left w:val="nil"/>
              <w:bottom w:val="single" w:sz="4" w:space="0" w:color="auto"/>
              <w:right w:val="single" w:sz="4" w:space="0" w:color="auto"/>
            </w:tcBorders>
            <w:shd w:val="clear" w:color="000000" w:fill="FFFF00"/>
            <w:noWrap/>
            <w:vAlign w:val="bottom"/>
            <w:hideMark/>
          </w:tcPr>
          <w:p w14:paraId="7ACED9AC"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23.8</w:t>
            </w:r>
          </w:p>
        </w:tc>
        <w:tc>
          <w:tcPr>
            <w:tcW w:w="536" w:type="dxa"/>
            <w:tcBorders>
              <w:top w:val="nil"/>
              <w:left w:val="nil"/>
              <w:bottom w:val="single" w:sz="4" w:space="0" w:color="auto"/>
              <w:right w:val="single" w:sz="4" w:space="0" w:color="auto"/>
            </w:tcBorders>
            <w:shd w:val="clear" w:color="000000" w:fill="FFFF00"/>
            <w:noWrap/>
            <w:vAlign w:val="bottom"/>
            <w:hideMark/>
          </w:tcPr>
          <w:p w14:paraId="6C81A7D3"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25.2</w:t>
            </w:r>
          </w:p>
        </w:tc>
        <w:tc>
          <w:tcPr>
            <w:tcW w:w="536" w:type="dxa"/>
            <w:tcBorders>
              <w:top w:val="nil"/>
              <w:left w:val="nil"/>
              <w:bottom w:val="single" w:sz="4" w:space="0" w:color="auto"/>
              <w:right w:val="single" w:sz="4" w:space="0" w:color="auto"/>
            </w:tcBorders>
            <w:shd w:val="clear" w:color="000000" w:fill="FFFF00"/>
            <w:noWrap/>
            <w:vAlign w:val="bottom"/>
            <w:hideMark/>
          </w:tcPr>
          <w:p w14:paraId="45102BBC"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26.9</w:t>
            </w:r>
          </w:p>
        </w:tc>
        <w:tc>
          <w:tcPr>
            <w:tcW w:w="536" w:type="dxa"/>
            <w:tcBorders>
              <w:top w:val="nil"/>
              <w:left w:val="nil"/>
              <w:bottom w:val="single" w:sz="4" w:space="0" w:color="auto"/>
              <w:right w:val="single" w:sz="4" w:space="0" w:color="auto"/>
            </w:tcBorders>
            <w:shd w:val="clear" w:color="000000" w:fill="FFFF00"/>
            <w:noWrap/>
            <w:vAlign w:val="bottom"/>
            <w:hideMark/>
          </w:tcPr>
          <w:p w14:paraId="186A9C4C"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28.0</w:t>
            </w:r>
          </w:p>
        </w:tc>
        <w:tc>
          <w:tcPr>
            <w:tcW w:w="536" w:type="dxa"/>
            <w:tcBorders>
              <w:top w:val="nil"/>
              <w:left w:val="nil"/>
              <w:bottom w:val="single" w:sz="4" w:space="0" w:color="auto"/>
              <w:right w:val="single" w:sz="4" w:space="0" w:color="auto"/>
            </w:tcBorders>
            <w:shd w:val="clear" w:color="000000" w:fill="FFFF00"/>
            <w:noWrap/>
            <w:vAlign w:val="bottom"/>
            <w:hideMark/>
          </w:tcPr>
          <w:p w14:paraId="4CFAD0A6"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29.1</w:t>
            </w:r>
          </w:p>
        </w:tc>
        <w:tc>
          <w:tcPr>
            <w:tcW w:w="536" w:type="dxa"/>
            <w:tcBorders>
              <w:top w:val="nil"/>
              <w:left w:val="nil"/>
              <w:bottom w:val="single" w:sz="4" w:space="0" w:color="auto"/>
              <w:right w:val="single" w:sz="4" w:space="0" w:color="auto"/>
            </w:tcBorders>
            <w:shd w:val="clear" w:color="000000" w:fill="FFFF00"/>
            <w:noWrap/>
            <w:vAlign w:val="bottom"/>
            <w:hideMark/>
          </w:tcPr>
          <w:p w14:paraId="4D233D41"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27.5</w:t>
            </w:r>
          </w:p>
        </w:tc>
        <w:tc>
          <w:tcPr>
            <w:tcW w:w="536" w:type="dxa"/>
            <w:tcBorders>
              <w:top w:val="nil"/>
              <w:left w:val="nil"/>
              <w:bottom w:val="single" w:sz="4" w:space="0" w:color="auto"/>
              <w:right w:val="single" w:sz="4" w:space="0" w:color="auto"/>
            </w:tcBorders>
            <w:shd w:val="clear" w:color="000000" w:fill="FFFF00"/>
            <w:noWrap/>
            <w:vAlign w:val="bottom"/>
            <w:hideMark/>
          </w:tcPr>
          <w:p w14:paraId="5BF1D55B"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30.7</w:t>
            </w:r>
          </w:p>
        </w:tc>
      </w:tr>
      <w:tr w:rsidR="00384DFC" w:rsidRPr="00384DFC" w14:paraId="1BB6DA4D" w14:textId="77777777" w:rsidTr="00384DFC">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0B03B373" w14:textId="77777777" w:rsidR="00384DFC" w:rsidRPr="00384DFC" w:rsidRDefault="00384DFC" w:rsidP="00384DFC">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1tone 2</w:t>
            </w:r>
          </w:p>
        </w:tc>
        <w:tc>
          <w:tcPr>
            <w:tcW w:w="536" w:type="dxa"/>
            <w:tcBorders>
              <w:top w:val="nil"/>
              <w:left w:val="nil"/>
              <w:bottom w:val="single" w:sz="4" w:space="0" w:color="auto"/>
              <w:right w:val="single" w:sz="4" w:space="0" w:color="auto"/>
            </w:tcBorders>
            <w:shd w:val="clear" w:color="000000" w:fill="FFFF00"/>
            <w:noWrap/>
            <w:vAlign w:val="bottom"/>
            <w:hideMark/>
          </w:tcPr>
          <w:p w14:paraId="28080670"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18.4</w:t>
            </w:r>
          </w:p>
        </w:tc>
        <w:tc>
          <w:tcPr>
            <w:tcW w:w="536" w:type="dxa"/>
            <w:tcBorders>
              <w:top w:val="nil"/>
              <w:left w:val="nil"/>
              <w:bottom w:val="single" w:sz="4" w:space="0" w:color="auto"/>
              <w:right w:val="single" w:sz="4" w:space="0" w:color="auto"/>
            </w:tcBorders>
            <w:shd w:val="clear" w:color="000000" w:fill="FFFF00"/>
            <w:noWrap/>
            <w:vAlign w:val="bottom"/>
            <w:hideMark/>
          </w:tcPr>
          <w:p w14:paraId="56EBD15A"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9.5</w:t>
            </w:r>
          </w:p>
        </w:tc>
        <w:tc>
          <w:tcPr>
            <w:tcW w:w="536" w:type="dxa"/>
            <w:tcBorders>
              <w:top w:val="nil"/>
              <w:left w:val="nil"/>
              <w:bottom w:val="single" w:sz="4" w:space="0" w:color="auto"/>
              <w:right w:val="single" w:sz="4" w:space="0" w:color="auto"/>
            </w:tcBorders>
            <w:shd w:val="clear" w:color="000000" w:fill="FF0000"/>
            <w:noWrap/>
            <w:vAlign w:val="bottom"/>
            <w:hideMark/>
          </w:tcPr>
          <w:p w14:paraId="2FCB3B4B"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0.0</w:t>
            </w:r>
          </w:p>
        </w:tc>
        <w:tc>
          <w:tcPr>
            <w:tcW w:w="536" w:type="dxa"/>
            <w:tcBorders>
              <w:top w:val="nil"/>
              <w:left w:val="nil"/>
              <w:bottom w:val="single" w:sz="4" w:space="0" w:color="auto"/>
              <w:right w:val="single" w:sz="4" w:space="0" w:color="auto"/>
            </w:tcBorders>
            <w:shd w:val="clear" w:color="000000" w:fill="FFFF00"/>
            <w:noWrap/>
            <w:vAlign w:val="bottom"/>
            <w:hideMark/>
          </w:tcPr>
          <w:p w14:paraId="22AE7EAB"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9.4</w:t>
            </w:r>
          </w:p>
        </w:tc>
        <w:tc>
          <w:tcPr>
            <w:tcW w:w="536" w:type="dxa"/>
            <w:tcBorders>
              <w:top w:val="nil"/>
              <w:left w:val="nil"/>
              <w:bottom w:val="single" w:sz="4" w:space="0" w:color="auto"/>
              <w:right w:val="single" w:sz="4" w:space="0" w:color="auto"/>
            </w:tcBorders>
            <w:shd w:val="clear" w:color="000000" w:fill="FFFF00"/>
            <w:noWrap/>
            <w:vAlign w:val="bottom"/>
            <w:hideMark/>
          </w:tcPr>
          <w:p w14:paraId="1B3E3878"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18.1</w:t>
            </w:r>
          </w:p>
        </w:tc>
        <w:tc>
          <w:tcPr>
            <w:tcW w:w="536" w:type="dxa"/>
            <w:tcBorders>
              <w:top w:val="nil"/>
              <w:left w:val="nil"/>
              <w:bottom w:val="single" w:sz="4" w:space="0" w:color="auto"/>
              <w:right w:val="single" w:sz="4" w:space="0" w:color="auto"/>
            </w:tcBorders>
            <w:shd w:val="clear" w:color="000000" w:fill="FFFF00"/>
            <w:noWrap/>
            <w:vAlign w:val="bottom"/>
            <w:hideMark/>
          </w:tcPr>
          <w:p w14:paraId="3D091EF9"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21.6</w:t>
            </w:r>
          </w:p>
        </w:tc>
        <w:tc>
          <w:tcPr>
            <w:tcW w:w="536" w:type="dxa"/>
            <w:tcBorders>
              <w:top w:val="nil"/>
              <w:left w:val="nil"/>
              <w:bottom w:val="single" w:sz="4" w:space="0" w:color="auto"/>
              <w:right w:val="single" w:sz="4" w:space="0" w:color="auto"/>
            </w:tcBorders>
            <w:shd w:val="clear" w:color="000000" w:fill="FFFF00"/>
            <w:noWrap/>
            <w:vAlign w:val="bottom"/>
            <w:hideMark/>
          </w:tcPr>
          <w:p w14:paraId="21F605F5"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23.9</w:t>
            </w:r>
          </w:p>
        </w:tc>
        <w:tc>
          <w:tcPr>
            <w:tcW w:w="536" w:type="dxa"/>
            <w:tcBorders>
              <w:top w:val="nil"/>
              <w:left w:val="nil"/>
              <w:bottom w:val="single" w:sz="4" w:space="0" w:color="auto"/>
              <w:right w:val="single" w:sz="4" w:space="0" w:color="auto"/>
            </w:tcBorders>
            <w:shd w:val="clear" w:color="000000" w:fill="FFFF00"/>
            <w:noWrap/>
            <w:vAlign w:val="bottom"/>
            <w:hideMark/>
          </w:tcPr>
          <w:p w14:paraId="764F5720"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26.1</w:t>
            </w:r>
          </w:p>
        </w:tc>
        <w:tc>
          <w:tcPr>
            <w:tcW w:w="536" w:type="dxa"/>
            <w:tcBorders>
              <w:top w:val="nil"/>
              <w:left w:val="nil"/>
              <w:bottom w:val="single" w:sz="4" w:space="0" w:color="auto"/>
              <w:right w:val="single" w:sz="4" w:space="0" w:color="auto"/>
            </w:tcBorders>
            <w:shd w:val="clear" w:color="000000" w:fill="FFFF00"/>
            <w:noWrap/>
            <w:vAlign w:val="bottom"/>
            <w:hideMark/>
          </w:tcPr>
          <w:p w14:paraId="5CCE5FA2"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27.5</w:t>
            </w:r>
          </w:p>
        </w:tc>
        <w:tc>
          <w:tcPr>
            <w:tcW w:w="536" w:type="dxa"/>
            <w:tcBorders>
              <w:top w:val="nil"/>
              <w:left w:val="nil"/>
              <w:bottom w:val="single" w:sz="4" w:space="0" w:color="auto"/>
              <w:right w:val="single" w:sz="4" w:space="0" w:color="auto"/>
            </w:tcBorders>
            <w:shd w:val="clear" w:color="000000" w:fill="FFFF00"/>
            <w:noWrap/>
            <w:vAlign w:val="bottom"/>
            <w:hideMark/>
          </w:tcPr>
          <w:p w14:paraId="7437B12D"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26.8</w:t>
            </w:r>
          </w:p>
        </w:tc>
        <w:tc>
          <w:tcPr>
            <w:tcW w:w="536" w:type="dxa"/>
            <w:tcBorders>
              <w:top w:val="nil"/>
              <w:left w:val="nil"/>
              <w:bottom w:val="single" w:sz="4" w:space="0" w:color="auto"/>
              <w:right w:val="single" w:sz="4" w:space="0" w:color="auto"/>
            </w:tcBorders>
            <w:shd w:val="clear" w:color="000000" w:fill="FFFF00"/>
            <w:noWrap/>
            <w:vAlign w:val="bottom"/>
            <w:hideMark/>
          </w:tcPr>
          <w:p w14:paraId="1794F7B2"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28.6</w:t>
            </w:r>
          </w:p>
        </w:tc>
        <w:tc>
          <w:tcPr>
            <w:tcW w:w="536" w:type="dxa"/>
            <w:tcBorders>
              <w:top w:val="nil"/>
              <w:left w:val="nil"/>
              <w:bottom w:val="single" w:sz="4" w:space="0" w:color="auto"/>
              <w:right w:val="single" w:sz="4" w:space="0" w:color="auto"/>
            </w:tcBorders>
            <w:shd w:val="clear" w:color="000000" w:fill="FFFF00"/>
            <w:noWrap/>
            <w:vAlign w:val="bottom"/>
            <w:hideMark/>
          </w:tcPr>
          <w:p w14:paraId="48EF3451"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30.2</w:t>
            </w:r>
          </w:p>
        </w:tc>
      </w:tr>
      <w:tr w:rsidR="00384DFC" w:rsidRPr="00384DFC" w14:paraId="4EA46508" w14:textId="77777777" w:rsidTr="00384DFC">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50E16B67" w14:textId="77777777" w:rsidR="00384DFC" w:rsidRPr="00384DFC" w:rsidRDefault="00384DFC" w:rsidP="00384DFC">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1tone 3</w:t>
            </w:r>
          </w:p>
        </w:tc>
        <w:tc>
          <w:tcPr>
            <w:tcW w:w="536" w:type="dxa"/>
            <w:tcBorders>
              <w:top w:val="nil"/>
              <w:left w:val="nil"/>
              <w:bottom w:val="single" w:sz="4" w:space="0" w:color="auto"/>
              <w:right w:val="single" w:sz="4" w:space="0" w:color="auto"/>
            </w:tcBorders>
            <w:shd w:val="clear" w:color="000000" w:fill="FFFF00"/>
            <w:noWrap/>
            <w:vAlign w:val="bottom"/>
            <w:hideMark/>
          </w:tcPr>
          <w:p w14:paraId="72E2276E"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22.0</w:t>
            </w:r>
          </w:p>
        </w:tc>
        <w:tc>
          <w:tcPr>
            <w:tcW w:w="536" w:type="dxa"/>
            <w:tcBorders>
              <w:top w:val="nil"/>
              <w:left w:val="nil"/>
              <w:bottom w:val="single" w:sz="4" w:space="0" w:color="auto"/>
              <w:right w:val="single" w:sz="4" w:space="0" w:color="auto"/>
            </w:tcBorders>
            <w:shd w:val="clear" w:color="000000" w:fill="FFFF00"/>
            <w:noWrap/>
            <w:vAlign w:val="bottom"/>
            <w:hideMark/>
          </w:tcPr>
          <w:p w14:paraId="690F9F12"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18.2</w:t>
            </w:r>
          </w:p>
        </w:tc>
        <w:tc>
          <w:tcPr>
            <w:tcW w:w="536" w:type="dxa"/>
            <w:tcBorders>
              <w:top w:val="nil"/>
              <w:left w:val="nil"/>
              <w:bottom w:val="single" w:sz="4" w:space="0" w:color="auto"/>
              <w:right w:val="single" w:sz="4" w:space="0" w:color="auto"/>
            </w:tcBorders>
            <w:shd w:val="clear" w:color="000000" w:fill="FFFF00"/>
            <w:noWrap/>
            <w:vAlign w:val="bottom"/>
            <w:hideMark/>
          </w:tcPr>
          <w:p w14:paraId="175655F9"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9.4</w:t>
            </w:r>
          </w:p>
        </w:tc>
        <w:tc>
          <w:tcPr>
            <w:tcW w:w="536" w:type="dxa"/>
            <w:tcBorders>
              <w:top w:val="nil"/>
              <w:left w:val="nil"/>
              <w:bottom w:val="single" w:sz="4" w:space="0" w:color="auto"/>
              <w:right w:val="single" w:sz="4" w:space="0" w:color="auto"/>
            </w:tcBorders>
            <w:shd w:val="clear" w:color="000000" w:fill="FF0000"/>
            <w:noWrap/>
            <w:vAlign w:val="bottom"/>
            <w:hideMark/>
          </w:tcPr>
          <w:p w14:paraId="662D0287"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0.0</w:t>
            </w:r>
          </w:p>
        </w:tc>
        <w:tc>
          <w:tcPr>
            <w:tcW w:w="536" w:type="dxa"/>
            <w:tcBorders>
              <w:top w:val="nil"/>
              <w:left w:val="nil"/>
              <w:bottom w:val="single" w:sz="4" w:space="0" w:color="auto"/>
              <w:right w:val="single" w:sz="4" w:space="0" w:color="auto"/>
            </w:tcBorders>
            <w:shd w:val="clear" w:color="000000" w:fill="FFFF00"/>
            <w:noWrap/>
            <w:vAlign w:val="bottom"/>
            <w:hideMark/>
          </w:tcPr>
          <w:p w14:paraId="67C6E369"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9.4</w:t>
            </w:r>
          </w:p>
        </w:tc>
        <w:tc>
          <w:tcPr>
            <w:tcW w:w="536" w:type="dxa"/>
            <w:tcBorders>
              <w:top w:val="nil"/>
              <w:left w:val="nil"/>
              <w:bottom w:val="single" w:sz="4" w:space="0" w:color="auto"/>
              <w:right w:val="single" w:sz="4" w:space="0" w:color="auto"/>
            </w:tcBorders>
            <w:shd w:val="clear" w:color="000000" w:fill="FFFF00"/>
            <w:noWrap/>
            <w:vAlign w:val="bottom"/>
            <w:hideMark/>
          </w:tcPr>
          <w:p w14:paraId="540F2256"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18.1</w:t>
            </w:r>
          </w:p>
        </w:tc>
        <w:tc>
          <w:tcPr>
            <w:tcW w:w="536" w:type="dxa"/>
            <w:tcBorders>
              <w:top w:val="nil"/>
              <w:left w:val="nil"/>
              <w:bottom w:val="single" w:sz="4" w:space="0" w:color="auto"/>
              <w:right w:val="single" w:sz="4" w:space="0" w:color="auto"/>
            </w:tcBorders>
            <w:shd w:val="clear" w:color="000000" w:fill="FFFF00"/>
            <w:noWrap/>
            <w:vAlign w:val="bottom"/>
            <w:hideMark/>
          </w:tcPr>
          <w:p w14:paraId="63A52C5C"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21.6</w:t>
            </w:r>
          </w:p>
        </w:tc>
        <w:tc>
          <w:tcPr>
            <w:tcW w:w="536" w:type="dxa"/>
            <w:tcBorders>
              <w:top w:val="nil"/>
              <w:left w:val="nil"/>
              <w:bottom w:val="single" w:sz="4" w:space="0" w:color="auto"/>
              <w:right w:val="single" w:sz="4" w:space="0" w:color="auto"/>
            </w:tcBorders>
            <w:shd w:val="clear" w:color="000000" w:fill="FFFF00"/>
            <w:noWrap/>
            <w:vAlign w:val="bottom"/>
            <w:hideMark/>
          </w:tcPr>
          <w:p w14:paraId="52A3AD92"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24.3</w:t>
            </w:r>
          </w:p>
        </w:tc>
        <w:tc>
          <w:tcPr>
            <w:tcW w:w="536" w:type="dxa"/>
            <w:tcBorders>
              <w:top w:val="nil"/>
              <w:left w:val="nil"/>
              <w:bottom w:val="single" w:sz="4" w:space="0" w:color="auto"/>
              <w:right w:val="single" w:sz="4" w:space="0" w:color="auto"/>
            </w:tcBorders>
            <w:shd w:val="clear" w:color="000000" w:fill="FFFF00"/>
            <w:noWrap/>
            <w:vAlign w:val="bottom"/>
            <w:hideMark/>
          </w:tcPr>
          <w:p w14:paraId="6C46A64F"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25.2</w:t>
            </w:r>
          </w:p>
        </w:tc>
        <w:tc>
          <w:tcPr>
            <w:tcW w:w="536" w:type="dxa"/>
            <w:tcBorders>
              <w:top w:val="nil"/>
              <w:left w:val="nil"/>
              <w:bottom w:val="single" w:sz="4" w:space="0" w:color="auto"/>
              <w:right w:val="single" w:sz="4" w:space="0" w:color="auto"/>
            </w:tcBorders>
            <w:shd w:val="clear" w:color="000000" w:fill="FFFF00"/>
            <w:noWrap/>
            <w:vAlign w:val="bottom"/>
            <w:hideMark/>
          </w:tcPr>
          <w:p w14:paraId="6D671098"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27.5</w:t>
            </w:r>
          </w:p>
        </w:tc>
        <w:tc>
          <w:tcPr>
            <w:tcW w:w="536" w:type="dxa"/>
            <w:tcBorders>
              <w:top w:val="nil"/>
              <w:left w:val="nil"/>
              <w:bottom w:val="single" w:sz="4" w:space="0" w:color="auto"/>
              <w:right w:val="single" w:sz="4" w:space="0" w:color="auto"/>
            </w:tcBorders>
            <w:shd w:val="clear" w:color="000000" w:fill="FFFF00"/>
            <w:noWrap/>
            <w:vAlign w:val="bottom"/>
            <w:hideMark/>
          </w:tcPr>
          <w:p w14:paraId="25F486A4"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29.0</w:t>
            </w:r>
          </w:p>
        </w:tc>
        <w:tc>
          <w:tcPr>
            <w:tcW w:w="536" w:type="dxa"/>
            <w:tcBorders>
              <w:top w:val="nil"/>
              <w:left w:val="nil"/>
              <w:bottom w:val="single" w:sz="4" w:space="0" w:color="auto"/>
              <w:right w:val="single" w:sz="4" w:space="0" w:color="auto"/>
            </w:tcBorders>
            <w:shd w:val="clear" w:color="000000" w:fill="FFFF00"/>
            <w:noWrap/>
            <w:vAlign w:val="bottom"/>
            <w:hideMark/>
          </w:tcPr>
          <w:p w14:paraId="30DDF8F4"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29.4</w:t>
            </w:r>
          </w:p>
        </w:tc>
      </w:tr>
      <w:tr w:rsidR="00384DFC" w:rsidRPr="00384DFC" w14:paraId="2DDC8716" w14:textId="77777777" w:rsidTr="00384DFC">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13C4CD2F" w14:textId="77777777" w:rsidR="00384DFC" w:rsidRPr="00384DFC" w:rsidRDefault="00384DFC" w:rsidP="00384DFC">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1tone 4</w:t>
            </w:r>
          </w:p>
        </w:tc>
        <w:tc>
          <w:tcPr>
            <w:tcW w:w="536" w:type="dxa"/>
            <w:tcBorders>
              <w:top w:val="nil"/>
              <w:left w:val="nil"/>
              <w:bottom w:val="single" w:sz="4" w:space="0" w:color="auto"/>
              <w:right w:val="single" w:sz="4" w:space="0" w:color="auto"/>
            </w:tcBorders>
            <w:shd w:val="clear" w:color="000000" w:fill="FFFF00"/>
            <w:noWrap/>
            <w:vAlign w:val="bottom"/>
            <w:hideMark/>
          </w:tcPr>
          <w:p w14:paraId="00003F6C"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24.5</w:t>
            </w:r>
          </w:p>
        </w:tc>
        <w:tc>
          <w:tcPr>
            <w:tcW w:w="536" w:type="dxa"/>
            <w:tcBorders>
              <w:top w:val="nil"/>
              <w:left w:val="nil"/>
              <w:bottom w:val="single" w:sz="4" w:space="0" w:color="auto"/>
              <w:right w:val="single" w:sz="4" w:space="0" w:color="auto"/>
            </w:tcBorders>
            <w:shd w:val="clear" w:color="000000" w:fill="FFFF00"/>
            <w:noWrap/>
            <w:vAlign w:val="bottom"/>
            <w:hideMark/>
          </w:tcPr>
          <w:p w14:paraId="248DC051"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21.6</w:t>
            </w:r>
          </w:p>
        </w:tc>
        <w:tc>
          <w:tcPr>
            <w:tcW w:w="536" w:type="dxa"/>
            <w:tcBorders>
              <w:top w:val="nil"/>
              <w:left w:val="nil"/>
              <w:bottom w:val="single" w:sz="4" w:space="0" w:color="auto"/>
              <w:right w:val="single" w:sz="4" w:space="0" w:color="auto"/>
            </w:tcBorders>
            <w:shd w:val="clear" w:color="000000" w:fill="FFFF00"/>
            <w:noWrap/>
            <w:vAlign w:val="bottom"/>
            <w:hideMark/>
          </w:tcPr>
          <w:p w14:paraId="6D17B219"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18.3</w:t>
            </w:r>
          </w:p>
        </w:tc>
        <w:tc>
          <w:tcPr>
            <w:tcW w:w="536" w:type="dxa"/>
            <w:tcBorders>
              <w:top w:val="nil"/>
              <w:left w:val="nil"/>
              <w:bottom w:val="single" w:sz="4" w:space="0" w:color="auto"/>
              <w:right w:val="single" w:sz="4" w:space="0" w:color="auto"/>
            </w:tcBorders>
            <w:shd w:val="clear" w:color="000000" w:fill="FFFF00"/>
            <w:noWrap/>
            <w:vAlign w:val="bottom"/>
            <w:hideMark/>
          </w:tcPr>
          <w:p w14:paraId="41186C6E"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9.5</w:t>
            </w:r>
          </w:p>
        </w:tc>
        <w:tc>
          <w:tcPr>
            <w:tcW w:w="536" w:type="dxa"/>
            <w:tcBorders>
              <w:top w:val="nil"/>
              <w:left w:val="nil"/>
              <w:bottom w:val="single" w:sz="4" w:space="0" w:color="auto"/>
              <w:right w:val="single" w:sz="4" w:space="0" w:color="auto"/>
            </w:tcBorders>
            <w:shd w:val="clear" w:color="000000" w:fill="FF0000"/>
            <w:noWrap/>
            <w:vAlign w:val="bottom"/>
            <w:hideMark/>
          </w:tcPr>
          <w:p w14:paraId="6104A1D5"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0.0</w:t>
            </w:r>
          </w:p>
        </w:tc>
        <w:tc>
          <w:tcPr>
            <w:tcW w:w="536" w:type="dxa"/>
            <w:tcBorders>
              <w:top w:val="nil"/>
              <w:left w:val="nil"/>
              <w:bottom w:val="single" w:sz="4" w:space="0" w:color="auto"/>
              <w:right w:val="single" w:sz="4" w:space="0" w:color="auto"/>
            </w:tcBorders>
            <w:shd w:val="clear" w:color="000000" w:fill="FFFF00"/>
            <w:noWrap/>
            <w:vAlign w:val="bottom"/>
            <w:hideMark/>
          </w:tcPr>
          <w:p w14:paraId="09C15B79"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9.3</w:t>
            </w:r>
          </w:p>
        </w:tc>
        <w:tc>
          <w:tcPr>
            <w:tcW w:w="536" w:type="dxa"/>
            <w:tcBorders>
              <w:top w:val="nil"/>
              <w:left w:val="nil"/>
              <w:bottom w:val="single" w:sz="4" w:space="0" w:color="auto"/>
              <w:right w:val="single" w:sz="4" w:space="0" w:color="auto"/>
            </w:tcBorders>
            <w:shd w:val="clear" w:color="000000" w:fill="FFFF00"/>
            <w:noWrap/>
            <w:vAlign w:val="bottom"/>
            <w:hideMark/>
          </w:tcPr>
          <w:p w14:paraId="59DEE46E"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17.9</w:t>
            </w:r>
          </w:p>
        </w:tc>
        <w:tc>
          <w:tcPr>
            <w:tcW w:w="536" w:type="dxa"/>
            <w:tcBorders>
              <w:top w:val="nil"/>
              <w:left w:val="nil"/>
              <w:bottom w:val="single" w:sz="4" w:space="0" w:color="auto"/>
              <w:right w:val="single" w:sz="4" w:space="0" w:color="auto"/>
            </w:tcBorders>
            <w:shd w:val="clear" w:color="000000" w:fill="FFFF00"/>
            <w:noWrap/>
            <w:vAlign w:val="bottom"/>
            <w:hideMark/>
          </w:tcPr>
          <w:p w14:paraId="56EE47FF"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21.8</w:t>
            </w:r>
          </w:p>
        </w:tc>
        <w:tc>
          <w:tcPr>
            <w:tcW w:w="536" w:type="dxa"/>
            <w:tcBorders>
              <w:top w:val="nil"/>
              <w:left w:val="nil"/>
              <w:bottom w:val="single" w:sz="4" w:space="0" w:color="auto"/>
              <w:right w:val="single" w:sz="4" w:space="0" w:color="auto"/>
            </w:tcBorders>
            <w:shd w:val="clear" w:color="000000" w:fill="FFFF00"/>
            <w:noWrap/>
            <w:vAlign w:val="bottom"/>
            <w:hideMark/>
          </w:tcPr>
          <w:p w14:paraId="0E4CDB08"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24.3</w:t>
            </w:r>
          </w:p>
        </w:tc>
        <w:tc>
          <w:tcPr>
            <w:tcW w:w="536" w:type="dxa"/>
            <w:tcBorders>
              <w:top w:val="nil"/>
              <w:left w:val="nil"/>
              <w:bottom w:val="single" w:sz="4" w:space="0" w:color="auto"/>
              <w:right w:val="single" w:sz="4" w:space="0" w:color="auto"/>
            </w:tcBorders>
            <w:shd w:val="clear" w:color="000000" w:fill="FFFF00"/>
            <w:noWrap/>
            <w:vAlign w:val="bottom"/>
            <w:hideMark/>
          </w:tcPr>
          <w:p w14:paraId="357B69C5"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26.2</w:t>
            </w:r>
          </w:p>
        </w:tc>
        <w:tc>
          <w:tcPr>
            <w:tcW w:w="536" w:type="dxa"/>
            <w:tcBorders>
              <w:top w:val="nil"/>
              <w:left w:val="nil"/>
              <w:bottom w:val="single" w:sz="4" w:space="0" w:color="auto"/>
              <w:right w:val="single" w:sz="4" w:space="0" w:color="auto"/>
            </w:tcBorders>
            <w:shd w:val="clear" w:color="000000" w:fill="FFFF00"/>
            <w:noWrap/>
            <w:vAlign w:val="bottom"/>
            <w:hideMark/>
          </w:tcPr>
          <w:p w14:paraId="5A957651"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27.8</w:t>
            </w:r>
          </w:p>
        </w:tc>
        <w:tc>
          <w:tcPr>
            <w:tcW w:w="536" w:type="dxa"/>
            <w:tcBorders>
              <w:top w:val="nil"/>
              <w:left w:val="nil"/>
              <w:bottom w:val="single" w:sz="4" w:space="0" w:color="auto"/>
              <w:right w:val="single" w:sz="4" w:space="0" w:color="auto"/>
            </w:tcBorders>
            <w:shd w:val="clear" w:color="000000" w:fill="FFFF00"/>
            <w:noWrap/>
            <w:vAlign w:val="bottom"/>
            <w:hideMark/>
          </w:tcPr>
          <w:p w14:paraId="32E8F3C4"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29.0</w:t>
            </w:r>
          </w:p>
        </w:tc>
      </w:tr>
      <w:tr w:rsidR="00384DFC" w:rsidRPr="00384DFC" w14:paraId="112637F9" w14:textId="77777777" w:rsidTr="00384DFC">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00372B84" w14:textId="77777777" w:rsidR="00384DFC" w:rsidRPr="00384DFC" w:rsidRDefault="00384DFC" w:rsidP="00384DFC">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1tone 5</w:t>
            </w:r>
          </w:p>
        </w:tc>
        <w:tc>
          <w:tcPr>
            <w:tcW w:w="536" w:type="dxa"/>
            <w:tcBorders>
              <w:top w:val="nil"/>
              <w:left w:val="nil"/>
              <w:bottom w:val="single" w:sz="4" w:space="0" w:color="auto"/>
              <w:right w:val="single" w:sz="4" w:space="0" w:color="auto"/>
            </w:tcBorders>
            <w:shd w:val="clear" w:color="000000" w:fill="FFFF00"/>
            <w:noWrap/>
            <w:vAlign w:val="bottom"/>
            <w:hideMark/>
          </w:tcPr>
          <w:p w14:paraId="5F8D163B"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26.4</w:t>
            </w:r>
          </w:p>
        </w:tc>
        <w:tc>
          <w:tcPr>
            <w:tcW w:w="536" w:type="dxa"/>
            <w:tcBorders>
              <w:top w:val="nil"/>
              <w:left w:val="nil"/>
              <w:bottom w:val="single" w:sz="4" w:space="0" w:color="auto"/>
              <w:right w:val="single" w:sz="4" w:space="0" w:color="auto"/>
            </w:tcBorders>
            <w:shd w:val="clear" w:color="000000" w:fill="FFFF00"/>
            <w:noWrap/>
            <w:vAlign w:val="bottom"/>
            <w:hideMark/>
          </w:tcPr>
          <w:p w14:paraId="429AC6E0"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24.5</w:t>
            </w:r>
          </w:p>
        </w:tc>
        <w:tc>
          <w:tcPr>
            <w:tcW w:w="536" w:type="dxa"/>
            <w:tcBorders>
              <w:top w:val="nil"/>
              <w:left w:val="nil"/>
              <w:bottom w:val="single" w:sz="4" w:space="0" w:color="auto"/>
              <w:right w:val="single" w:sz="4" w:space="0" w:color="auto"/>
            </w:tcBorders>
            <w:shd w:val="clear" w:color="000000" w:fill="FFFF00"/>
            <w:noWrap/>
            <w:vAlign w:val="bottom"/>
            <w:hideMark/>
          </w:tcPr>
          <w:p w14:paraId="46CC67C0"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22.1</w:t>
            </w:r>
          </w:p>
        </w:tc>
        <w:tc>
          <w:tcPr>
            <w:tcW w:w="536" w:type="dxa"/>
            <w:tcBorders>
              <w:top w:val="nil"/>
              <w:left w:val="nil"/>
              <w:bottom w:val="single" w:sz="4" w:space="0" w:color="auto"/>
              <w:right w:val="single" w:sz="4" w:space="0" w:color="auto"/>
            </w:tcBorders>
            <w:shd w:val="clear" w:color="000000" w:fill="FFFF00"/>
            <w:noWrap/>
            <w:vAlign w:val="bottom"/>
            <w:hideMark/>
          </w:tcPr>
          <w:p w14:paraId="2AB50B91"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18.1</w:t>
            </w:r>
          </w:p>
        </w:tc>
        <w:tc>
          <w:tcPr>
            <w:tcW w:w="536" w:type="dxa"/>
            <w:tcBorders>
              <w:top w:val="nil"/>
              <w:left w:val="nil"/>
              <w:bottom w:val="single" w:sz="4" w:space="0" w:color="auto"/>
              <w:right w:val="single" w:sz="4" w:space="0" w:color="auto"/>
            </w:tcBorders>
            <w:shd w:val="clear" w:color="000000" w:fill="FFFF00"/>
            <w:noWrap/>
            <w:vAlign w:val="bottom"/>
            <w:hideMark/>
          </w:tcPr>
          <w:p w14:paraId="7E8972D8"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9.3</w:t>
            </w:r>
          </w:p>
        </w:tc>
        <w:tc>
          <w:tcPr>
            <w:tcW w:w="536" w:type="dxa"/>
            <w:tcBorders>
              <w:top w:val="nil"/>
              <w:left w:val="nil"/>
              <w:bottom w:val="single" w:sz="4" w:space="0" w:color="auto"/>
              <w:right w:val="single" w:sz="4" w:space="0" w:color="auto"/>
            </w:tcBorders>
            <w:shd w:val="clear" w:color="000000" w:fill="FF0000"/>
            <w:noWrap/>
            <w:vAlign w:val="bottom"/>
            <w:hideMark/>
          </w:tcPr>
          <w:p w14:paraId="7A07B902"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0.0</w:t>
            </w:r>
          </w:p>
        </w:tc>
        <w:tc>
          <w:tcPr>
            <w:tcW w:w="536" w:type="dxa"/>
            <w:tcBorders>
              <w:top w:val="nil"/>
              <w:left w:val="nil"/>
              <w:bottom w:val="single" w:sz="4" w:space="0" w:color="auto"/>
              <w:right w:val="single" w:sz="4" w:space="0" w:color="auto"/>
            </w:tcBorders>
            <w:shd w:val="clear" w:color="000000" w:fill="FFFF00"/>
            <w:noWrap/>
            <w:vAlign w:val="bottom"/>
            <w:hideMark/>
          </w:tcPr>
          <w:p w14:paraId="15517B57"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9.4</w:t>
            </w:r>
          </w:p>
        </w:tc>
        <w:tc>
          <w:tcPr>
            <w:tcW w:w="536" w:type="dxa"/>
            <w:tcBorders>
              <w:top w:val="nil"/>
              <w:left w:val="nil"/>
              <w:bottom w:val="single" w:sz="4" w:space="0" w:color="auto"/>
              <w:right w:val="single" w:sz="4" w:space="0" w:color="auto"/>
            </w:tcBorders>
            <w:shd w:val="clear" w:color="000000" w:fill="FFFF00"/>
            <w:noWrap/>
            <w:vAlign w:val="bottom"/>
            <w:hideMark/>
          </w:tcPr>
          <w:p w14:paraId="71F56496"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18.3</w:t>
            </w:r>
          </w:p>
        </w:tc>
        <w:tc>
          <w:tcPr>
            <w:tcW w:w="536" w:type="dxa"/>
            <w:tcBorders>
              <w:top w:val="nil"/>
              <w:left w:val="nil"/>
              <w:bottom w:val="single" w:sz="4" w:space="0" w:color="auto"/>
              <w:right w:val="single" w:sz="4" w:space="0" w:color="auto"/>
            </w:tcBorders>
            <w:shd w:val="clear" w:color="000000" w:fill="FFFF00"/>
            <w:noWrap/>
            <w:vAlign w:val="bottom"/>
            <w:hideMark/>
          </w:tcPr>
          <w:p w14:paraId="6E20C03B"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21.8</w:t>
            </w:r>
          </w:p>
        </w:tc>
        <w:tc>
          <w:tcPr>
            <w:tcW w:w="536" w:type="dxa"/>
            <w:tcBorders>
              <w:top w:val="nil"/>
              <w:left w:val="nil"/>
              <w:bottom w:val="single" w:sz="4" w:space="0" w:color="auto"/>
              <w:right w:val="single" w:sz="4" w:space="0" w:color="auto"/>
            </w:tcBorders>
            <w:shd w:val="clear" w:color="000000" w:fill="FFFF00"/>
            <w:noWrap/>
            <w:vAlign w:val="bottom"/>
            <w:hideMark/>
          </w:tcPr>
          <w:p w14:paraId="797B8D71"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24.4</w:t>
            </w:r>
          </w:p>
        </w:tc>
        <w:tc>
          <w:tcPr>
            <w:tcW w:w="536" w:type="dxa"/>
            <w:tcBorders>
              <w:top w:val="nil"/>
              <w:left w:val="nil"/>
              <w:bottom w:val="single" w:sz="4" w:space="0" w:color="auto"/>
              <w:right w:val="single" w:sz="4" w:space="0" w:color="auto"/>
            </w:tcBorders>
            <w:shd w:val="clear" w:color="000000" w:fill="FFFF00"/>
            <w:noWrap/>
            <w:vAlign w:val="bottom"/>
            <w:hideMark/>
          </w:tcPr>
          <w:p w14:paraId="13EE2B8E"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26.2</w:t>
            </w:r>
          </w:p>
        </w:tc>
        <w:tc>
          <w:tcPr>
            <w:tcW w:w="536" w:type="dxa"/>
            <w:tcBorders>
              <w:top w:val="nil"/>
              <w:left w:val="nil"/>
              <w:bottom w:val="single" w:sz="4" w:space="0" w:color="auto"/>
              <w:right w:val="single" w:sz="4" w:space="0" w:color="auto"/>
            </w:tcBorders>
            <w:shd w:val="clear" w:color="000000" w:fill="FFFF00"/>
            <w:noWrap/>
            <w:vAlign w:val="bottom"/>
            <w:hideMark/>
          </w:tcPr>
          <w:p w14:paraId="330991AC" w14:textId="77777777" w:rsidR="00384DFC" w:rsidRPr="00384DFC" w:rsidRDefault="00384DFC" w:rsidP="00384DFC">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27.7</w:t>
            </w:r>
          </w:p>
        </w:tc>
      </w:tr>
    </w:tbl>
    <w:p w14:paraId="15B4ABCA" w14:textId="77777777" w:rsidR="00384DFC" w:rsidRDefault="00384DFC" w:rsidP="00384DFC">
      <w:pPr>
        <w:spacing w:after="0"/>
        <w:rPr>
          <w:rFonts w:eastAsia="Arial"/>
          <w:lang w:val="en-US" w:eastAsia="zh-CN"/>
        </w:rPr>
      </w:pPr>
    </w:p>
    <w:p w14:paraId="1EEED7C3" w14:textId="4BEEFD35" w:rsidR="00384DFC" w:rsidRPr="00384DFC" w:rsidRDefault="00384DFC" w:rsidP="00384DFC">
      <w:pPr>
        <w:spacing w:after="0"/>
        <w:rPr>
          <w:rFonts w:eastAsia="Arial"/>
          <w:b/>
          <w:bCs/>
          <w:lang w:val="en-US" w:eastAsia="zh-CN"/>
        </w:rPr>
      </w:pPr>
      <w:r w:rsidRPr="00384DFC">
        <w:rPr>
          <w:rFonts w:eastAsia="Arial"/>
          <w:b/>
          <w:bCs/>
          <w:lang w:val="en-US" w:eastAsia="zh-CN"/>
        </w:rPr>
        <w:t>Observation: This Table can be used to compare with other IBE input in the meeting.</w:t>
      </w:r>
    </w:p>
    <w:p w14:paraId="0EDB7321" w14:textId="08A0D49C" w:rsidR="008D45A8" w:rsidRPr="002621CA" w:rsidRDefault="008D45A8" w:rsidP="008D45A8">
      <w:pPr>
        <w:pStyle w:val="Heading2"/>
        <w:rPr>
          <w:rFonts w:eastAsia="Arial"/>
          <w:lang w:eastAsia="zh-CN"/>
        </w:rPr>
      </w:pPr>
      <w:r w:rsidRPr="002621CA">
        <w:rPr>
          <w:rFonts w:eastAsia="Arial"/>
          <w:lang w:eastAsia="zh-CN"/>
        </w:rPr>
        <w:t>2.4 MPR and boosting option proposal</w:t>
      </w:r>
    </w:p>
    <w:p w14:paraId="13DC5F94" w14:textId="79C87E9B" w:rsidR="008D45A8" w:rsidRDefault="002621CA" w:rsidP="008D45A8">
      <w:pPr>
        <w:spacing w:after="0"/>
        <w:rPr>
          <w:rFonts w:eastAsia="Arial"/>
          <w:lang w:eastAsia="zh-CN"/>
        </w:rPr>
      </w:pPr>
      <w:r>
        <w:rPr>
          <w:rFonts w:eastAsia="Arial"/>
          <w:lang w:eastAsia="zh-CN"/>
        </w:rPr>
        <w:t>Although our evaluation shows that many allocations can benefit from boosted power, there are multiple reasons why this cannot be a mandated performance for all UEs and rather be an optional capability:</w:t>
      </w:r>
    </w:p>
    <w:p w14:paraId="309BB2C8" w14:textId="57717E36" w:rsidR="002621CA" w:rsidRDefault="002621CA" w:rsidP="002621CA">
      <w:pPr>
        <w:pStyle w:val="ListParagraph"/>
        <w:numPr>
          <w:ilvl w:val="0"/>
          <w:numId w:val="48"/>
        </w:numPr>
        <w:spacing w:after="0"/>
        <w:ind w:firstLineChars="0"/>
        <w:rPr>
          <w:rFonts w:eastAsia="Arial"/>
          <w:lang w:val="en-US" w:eastAsia="zh-CN"/>
        </w:rPr>
      </w:pPr>
      <w:r>
        <w:rPr>
          <w:rFonts w:eastAsia="Arial"/>
          <w:lang w:val="en-US" w:eastAsia="zh-CN"/>
        </w:rPr>
        <w:t>For up to 2dB boosting, the PA need to be pushed in hard compression (&gt;4dB compression)</w:t>
      </w:r>
    </w:p>
    <w:p w14:paraId="03BE3CDE" w14:textId="7DB7206E" w:rsidR="002621CA" w:rsidRDefault="002621CA" w:rsidP="002621CA">
      <w:pPr>
        <w:pStyle w:val="ListParagraph"/>
        <w:numPr>
          <w:ilvl w:val="0"/>
          <w:numId w:val="48"/>
        </w:numPr>
        <w:spacing w:after="0"/>
        <w:ind w:firstLineChars="0"/>
        <w:rPr>
          <w:rFonts w:eastAsia="Arial"/>
          <w:lang w:val="en-US" w:eastAsia="zh-CN"/>
        </w:rPr>
      </w:pPr>
      <w:r>
        <w:rPr>
          <w:rFonts w:eastAsia="Arial"/>
          <w:lang w:val="en-US" w:eastAsia="zh-CN"/>
        </w:rPr>
        <w:t>This requires enough drive from the transceiver (although less than for PC1 operation)</w:t>
      </w:r>
    </w:p>
    <w:p w14:paraId="7A1E4544" w14:textId="05ED9CB0" w:rsidR="002621CA" w:rsidRDefault="002621CA" w:rsidP="002621CA">
      <w:pPr>
        <w:pStyle w:val="ListParagraph"/>
        <w:numPr>
          <w:ilvl w:val="0"/>
          <w:numId w:val="48"/>
        </w:numPr>
        <w:spacing w:after="0"/>
        <w:ind w:firstLineChars="0"/>
        <w:rPr>
          <w:rFonts w:eastAsia="Arial"/>
          <w:lang w:val="en-US" w:eastAsia="zh-CN"/>
        </w:rPr>
      </w:pPr>
      <w:r>
        <w:rPr>
          <w:rFonts w:eastAsia="Arial"/>
          <w:lang w:val="en-US" w:eastAsia="zh-CN"/>
        </w:rPr>
        <w:t>The output power needs to be properly controlled for the different allocations to meet the SEM</w:t>
      </w:r>
      <w:r w:rsidR="00700828">
        <w:rPr>
          <w:rFonts w:eastAsia="Arial"/>
          <w:lang w:val="en-US" w:eastAsia="zh-CN"/>
        </w:rPr>
        <w:t>,</w:t>
      </w:r>
      <w:r>
        <w:rPr>
          <w:rFonts w:eastAsia="Arial"/>
          <w:lang w:val="en-US" w:eastAsia="zh-CN"/>
        </w:rPr>
        <w:t xml:space="preserve"> which is more difficult when the PA is saturated (although this is similar for the GSM PA power control)</w:t>
      </w:r>
    </w:p>
    <w:p w14:paraId="535EC0A1" w14:textId="07A0BFF1" w:rsidR="002621CA" w:rsidRDefault="002621CA" w:rsidP="002621CA">
      <w:pPr>
        <w:pStyle w:val="ListParagraph"/>
        <w:numPr>
          <w:ilvl w:val="0"/>
          <w:numId w:val="48"/>
        </w:numPr>
        <w:spacing w:after="0"/>
        <w:ind w:firstLineChars="0"/>
        <w:rPr>
          <w:rFonts w:eastAsia="Arial"/>
          <w:lang w:val="en-US" w:eastAsia="zh-CN"/>
        </w:rPr>
      </w:pPr>
      <w:r>
        <w:rPr>
          <w:rFonts w:eastAsia="Arial"/>
          <w:lang w:val="en-US" w:eastAsia="zh-CN"/>
        </w:rPr>
        <w:t>With up to 2dB boosting, IBE and EVM may depend on specific waveform design (CFR, spectrum shaping) that is common but cannot be mandated.</w:t>
      </w:r>
    </w:p>
    <w:p w14:paraId="4D3F785F" w14:textId="3CF03646" w:rsidR="002621CA" w:rsidRDefault="002621CA" w:rsidP="002621CA">
      <w:pPr>
        <w:spacing w:after="0"/>
        <w:rPr>
          <w:rFonts w:eastAsia="Arial"/>
          <w:lang w:val="en-US" w:eastAsia="zh-CN"/>
        </w:rPr>
      </w:pPr>
      <w:r>
        <w:rPr>
          <w:rFonts w:eastAsia="Arial"/>
          <w:lang w:val="en-US" w:eastAsia="zh-CN"/>
        </w:rPr>
        <w:t>Separately, without boosting, there is much less difference between the 1-tone waveform due to 3.75kHz or 15kHz SCS, tone position</w:t>
      </w:r>
      <w:r w:rsidR="00700828">
        <w:rPr>
          <w:rFonts w:eastAsia="Arial"/>
          <w:lang w:val="en-US" w:eastAsia="zh-CN"/>
        </w:rPr>
        <w:t>,</w:t>
      </w:r>
      <w:r>
        <w:rPr>
          <w:rFonts w:eastAsia="Arial"/>
          <w:lang w:val="en-US" w:eastAsia="zh-CN"/>
        </w:rPr>
        <w:t xml:space="preserve"> and Pi/2 BPSK of Pi/4 QPSK resulting in a simplified </w:t>
      </w:r>
      <w:r w:rsidR="003A2376">
        <w:rPr>
          <w:rFonts w:eastAsia="Arial"/>
          <w:lang w:val="en-US" w:eastAsia="zh-CN"/>
        </w:rPr>
        <w:t>MPR table.</w:t>
      </w:r>
    </w:p>
    <w:p w14:paraId="5BF18C04" w14:textId="77777777" w:rsidR="003A2376" w:rsidRDefault="003A2376" w:rsidP="002621CA">
      <w:pPr>
        <w:spacing w:after="0"/>
        <w:rPr>
          <w:rFonts w:eastAsia="Arial"/>
          <w:lang w:val="en-US" w:eastAsia="zh-CN"/>
        </w:rPr>
      </w:pPr>
    </w:p>
    <w:p w14:paraId="691DCA40" w14:textId="26C29944" w:rsidR="003A2376" w:rsidRPr="003A2376" w:rsidRDefault="003A2376" w:rsidP="002621CA">
      <w:pPr>
        <w:spacing w:after="0"/>
        <w:rPr>
          <w:rFonts w:eastAsia="Arial"/>
          <w:b/>
          <w:bCs/>
          <w:lang w:val="en-US" w:eastAsia="zh-CN"/>
        </w:rPr>
      </w:pPr>
      <w:r w:rsidRPr="003A2376">
        <w:rPr>
          <w:rFonts w:eastAsia="Arial"/>
          <w:b/>
          <w:bCs/>
          <w:lang w:val="en-US" w:eastAsia="zh-CN"/>
        </w:rPr>
        <w:t xml:space="preserve">Proposal on MPR table: </w:t>
      </w:r>
      <w:r>
        <w:rPr>
          <w:rFonts w:eastAsia="Arial"/>
          <w:b/>
          <w:bCs/>
          <w:lang w:val="en-US" w:eastAsia="zh-CN"/>
        </w:rPr>
        <w:t>T</w:t>
      </w:r>
      <w:r w:rsidRPr="003A2376">
        <w:rPr>
          <w:rFonts w:eastAsia="Arial"/>
          <w:b/>
          <w:bCs/>
          <w:lang w:val="en-US" w:eastAsia="zh-CN"/>
        </w:rPr>
        <w:t>he following table is used for PC2 NB-IoT-NTN baseline requirement which requires MPR only for 12-tone and the four edge position 3.75kHz SCS 1-tone allocations</w:t>
      </w:r>
    </w:p>
    <w:p w14:paraId="3F38E913" w14:textId="7BF83847" w:rsidR="003F259C" w:rsidRDefault="003F259C" w:rsidP="003F259C">
      <w:pPr>
        <w:spacing w:after="0"/>
        <w:rPr>
          <w:rFonts w:eastAsia="Arial"/>
          <w:lang w:val="en-US" w:eastAsia="zh-CN"/>
        </w:rPr>
      </w:pPr>
    </w:p>
    <w:p w14:paraId="640CDDA2" w14:textId="13FD3BD2" w:rsidR="003A2376" w:rsidRDefault="003A2376" w:rsidP="003A2376">
      <w:pPr>
        <w:pStyle w:val="Caption"/>
        <w:keepNext/>
      </w:pPr>
      <w:r>
        <w:t xml:space="preserve">Table </w:t>
      </w:r>
      <w:r>
        <w:fldChar w:fldCharType="begin"/>
      </w:r>
      <w:r>
        <w:instrText xml:space="preserve"> SEQ Table \* ARABIC </w:instrText>
      </w:r>
      <w:r>
        <w:fldChar w:fldCharType="separate"/>
      </w:r>
      <w:r w:rsidR="00384DFC">
        <w:rPr>
          <w:noProof/>
        </w:rPr>
        <w:t>3</w:t>
      </w:r>
      <w:r>
        <w:fldChar w:fldCharType="end"/>
      </w:r>
      <w:r>
        <w:t>: Proposed baseline MPR for PC2 NB-IoT-NTN</w:t>
      </w:r>
    </w:p>
    <w:tbl>
      <w:tblPr>
        <w:tblW w:w="5935" w:type="dxa"/>
        <w:jc w:val="center"/>
        <w:tblLook w:val="04A0" w:firstRow="1" w:lastRow="0" w:firstColumn="1" w:lastColumn="0" w:noHBand="0" w:noVBand="1"/>
      </w:tblPr>
      <w:tblGrid>
        <w:gridCol w:w="2990"/>
        <w:gridCol w:w="1505"/>
        <w:gridCol w:w="1440"/>
      </w:tblGrid>
      <w:tr w:rsidR="00771E73" w:rsidRPr="00C65A6B" w14:paraId="254CF874" w14:textId="77777777" w:rsidTr="003A2376">
        <w:trPr>
          <w:trHeight w:val="240"/>
          <w:jc w:val="center"/>
        </w:trPr>
        <w:tc>
          <w:tcPr>
            <w:tcW w:w="2990" w:type="dxa"/>
            <w:tcBorders>
              <w:top w:val="single" w:sz="4" w:space="0" w:color="auto"/>
              <w:left w:val="single" w:sz="4" w:space="0" w:color="auto"/>
              <w:bottom w:val="single" w:sz="4" w:space="0" w:color="auto"/>
              <w:right w:val="nil"/>
            </w:tcBorders>
            <w:shd w:val="clear" w:color="auto" w:fill="auto"/>
            <w:noWrap/>
            <w:vAlign w:val="bottom"/>
            <w:hideMark/>
          </w:tcPr>
          <w:p w14:paraId="4D670EF5" w14:textId="27150777" w:rsidR="00771E73" w:rsidRPr="00C65A6B" w:rsidRDefault="003A2376" w:rsidP="00C73FA8">
            <w:pPr>
              <w:overflowPunct/>
              <w:autoSpaceDE/>
              <w:autoSpaceDN/>
              <w:adjustRightInd/>
              <w:spacing w:after="0"/>
              <w:textAlignment w:val="auto"/>
              <w:rPr>
                <w:sz w:val="24"/>
                <w:szCs w:val="24"/>
                <w:lang w:val="en-US" w:eastAsia="en-US"/>
              </w:rPr>
            </w:pPr>
            <w:r w:rsidRPr="003A2376">
              <w:rPr>
                <w:rFonts w:ascii="Calibri" w:hAnsi="Calibri" w:cs="Calibri"/>
                <w:color w:val="000000"/>
                <w:sz w:val="18"/>
                <w:szCs w:val="18"/>
                <w:lang w:val="en-US" w:eastAsia="en-US"/>
              </w:rPr>
              <w:t>Waveform</w:t>
            </w:r>
            <w:r>
              <w:rPr>
                <w:rFonts w:ascii="Calibri" w:hAnsi="Calibri" w:cs="Calibri"/>
                <w:color w:val="000000"/>
                <w:sz w:val="18"/>
                <w:szCs w:val="18"/>
                <w:lang w:val="en-US" w:eastAsia="en-US"/>
              </w:rPr>
              <w:t xml:space="preserve"> SCS and number of tones</w:t>
            </w:r>
          </w:p>
        </w:tc>
        <w:tc>
          <w:tcPr>
            <w:tcW w:w="294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B5AA25" w14:textId="77777777" w:rsidR="00771E73" w:rsidRPr="00C65A6B" w:rsidRDefault="00771E73" w:rsidP="00C73FA8">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Tone position and MPR (dB)</w:t>
            </w:r>
          </w:p>
        </w:tc>
      </w:tr>
      <w:tr w:rsidR="00771E73" w:rsidRPr="00C65A6B" w14:paraId="727B238D" w14:textId="77777777" w:rsidTr="003A2376">
        <w:trPr>
          <w:trHeight w:val="240"/>
          <w:jc w:val="center"/>
        </w:trPr>
        <w:tc>
          <w:tcPr>
            <w:tcW w:w="2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7B86E" w14:textId="0A97581E" w:rsidR="00771E73" w:rsidRPr="00C65A6B" w:rsidRDefault="00771E73" w:rsidP="00C73FA8">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r w:rsidR="003A2376">
              <w:rPr>
                <w:rFonts w:ascii="Calibri" w:hAnsi="Calibri" w:cs="Calibri"/>
                <w:color w:val="000000"/>
                <w:sz w:val="18"/>
                <w:szCs w:val="18"/>
                <w:lang w:val="en-US" w:eastAsia="en-US"/>
              </w:rPr>
              <w:t>/</w:t>
            </w:r>
            <w:r w:rsidR="003A2376" w:rsidRPr="007619FC">
              <w:rPr>
                <w:rFonts w:ascii="Calibri" w:hAnsi="Calibri" w:cs="Calibri"/>
                <w:b/>
                <w:bCs/>
                <w:color w:val="000000"/>
                <w:sz w:val="18"/>
                <w:szCs w:val="18"/>
                <w:lang w:val="en-US" w:eastAsia="en-US"/>
              </w:rPr>
              <w:t>3.75kHz</w:t>
            </w:r>
          </w:p>
        </w:tc>
        <w:tc>
          <w:tcPr>
            <w:tcW w:w="2945" w:type="dxa"/>
            <w:gridSpan w:val="2"/>
            <w:tcBorders>
              <w:top w:val="nil"/>
              <w:left w:val="nil"/>
              <w:bottom w:val="single" w:sz="4" w:space="0" w:color="auto"/>
              <w:right w:val="single" w:sz="4" w:space="0" w:color="auto"/>
            </w:tcBorders>
            <w:shd w:val="clear" w:color="auto" w:fill="auto"/>
            <w:noWrap/>
            <w:vAlign w:val="bottom"/>
            <w:hideMark/>
          </w:tcPr>
          <w:p w14:paraId="09B4A719" w14:textId="2630FB56" w:rsidR="00771E73" w:rsidRPr="00C65A6B" w:rsidRDefault="00771E73" w:rsidP="00771E73">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r>
              <w:rPr>
                <w:rFonts w:ascii="Calibri" w:hAnsi="Calibri" w:cs="Calibri"/>
                <w:color w:val="000000"/>
                <w:sz w:val="18"/>
                <w:szCs w:val="18"/>
                <w:lang w:val="en-US" w:eastAsia="en-US"/>
              </w:rPr>
              <w:t>-</w:t>
            </w:r>
            <w:r w:rsidRPr="00C65A6B">
              <w:rPr>
                <w:rFonts w:ascii="Calibri" w:hAnsi="Calibri" w:cs="Calibri"/>
                <w:color w:val="000000"/>
                <w:sz w:val="18"/>
                <w:szCs w:val="18"/>
                <w:lang w:val="en-US" w:eastAsia="en-US"/>
              </w:rPr>
              <w:t>11</w:t>
            </w:r>
            <w:r w:rsidR="003A2376">
              <w:rPr>
                <w:rFonts w:ascii="Calibri" w:hAnsi="Calibri" w:cs="Calibri"/>
                <w:color w:val="000000"/>
                <w:sz w:val="18"/>
                <w:szCs w:val="18"/>
                <w:lang w:val="en-US" w:eastAsia="en-US"/>
              </w:rPr>
              <w:t>/</w:t>
            </w:r>
            <w:r w:rsidR="003A2376" w:rsidRPr="007619FC">
              <w:rPr>
                <w:rFonts w:ascii="Calibri" w:hAnsi="Calibri" w:cs="Calibri"/>
                <w:b/>
                <w:bCs/>
                <w:color w:val="000000"/>
                <w:sz w:val="18"/>
                <w:szCs w:val="18"/>
                <w:lang w:val="en-US" w:eastAsia="en-US"/>
              </w:rPr>
              <w:t>0-47</w:t>
            </w:r>
            <w:r w:rsidR="003A2376" w:rsidRPr="007619FC">
              <w:rPr>
                <w:rFonts w:ascii="Calibri" w:hAnsi="Calibri" w:cs="Calibri"/>
                <w:color w:val="000000"/>
                <w:sz w:val="18"/>
                <w:szCs w:val="18"/>
                <w:vertAlign w:val="superscript"/>
                <w:lang w:val="en-US" w:eastAsia="en-US"/>
              </w:rPr>
              <w:t>1</w:t>
            </w:r>
          </w:p>
        </w:tc>
      </w:tr>
      <w:tr w:rsidR="00771E73" w:rsidRPr="00C65A6B" w14:paraId="24E5418D" w14:textId="77777777" w:rsidTr="003A2376">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790FBE46" w14:textId="0A30341B" w:rsidR="00771E73" w:rsidRPr="00C65A6B" w:rsidRDefault="00771E73" w:rsidP="00C73FA8">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 tone Pi/2 BPSK</w:t>
            </w:r>
            <w:r>
              <w:rPr>
                <w:rFonts w:ascii="Calibri" w:hAnsi="Calibri" w:cs="Calibri"/>
                <w:color w:val="000000"/>
                <w:sz w:val="18"/>
                <w:szCs w:val="18"/>
                <w:lang w:val="en-US" w:eastAsia="en-US"/>
              </w:rPr>
              <w:t xml:space="preserve"> or </w:t>
            </w:r>
            <w:r w:rsidRPr="00C65A6B">
              <w:rPr>
                <w:rFonts w:ascii="Calibri" w:hAnsi="Calibri" w:cs="Calibri"/>
                <w:color w:val="000000"/>
                <w:sz w:val="18"/>
                <w:szCs w:val="18"/>
                <w:lang w:val="en-US" w:eastAsia="en-US"/>
              </w:rPr>
              <w:t xml:space="preserve">Pi/4 </w:t>
            </w:r>
            <w:r>
              <w:rPr>
                <w:rFonts w:ascii="Calibri" w:hAnsi="Calibri" w:cs="Calibri"/>
                <w:color w:val="000000"/>
                <w:sz w:val="18"/>
                <w:szCs w:val="18"/>
                <w:lang w:val="en-US" w:eastAsia="en-US"/>
              </w:rPr>
              <w:t>Q</w:t>
            </w:r>
            <w:r w:rsidRPr="00C65A6B">
              <w:rPr>
                <w:rFonts w:ascii="Calibri" w:hAnsi="Calibri" w:cs="Calibri"/>
                <w:color w:val="000000"/>
                <w:sz w:val="18"/>
                <w:szCs w:val="18"/>
                <w:lang w:val="en-US" w:eastAsia="en-US"/>
              </w:rPr>
              <w:t>PSK</w:t>
            </w:r>
          </w:p>
        </w:tc>
        <w:tc>
          <w:tcPr>
            <w:tcW w:w="2945" w:type="dxa"/>
            <w:gridSpan w:val="2"/>
            <w:tcBorders>
              <w:top w:val="nil"/>
              <w:left w:val="nil"/>
              <w:bottom w:val="single" w:sz="4" w:space="0" w:color="auto"/>
              <w:right w:val="single" w:sz="4" w:space="0" w:color="auto"/>
            </w:tcBorders>
            <w:shd w:val="clear" w:color="auto" w:fill="auto"/>
            <w:noWrap/>
            <w:vAlign w:val="bottom"/>
            <w:hideMark/>
          </w:tcPr>
          <w:p w14:paraId="7A4E321B" w14:textId="4F62286E" w:rsidR="00771E73" w:rsidRPr="00C65A6B" w:rsidRDefault="00771E73" w:rsidP="00771E73">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r>
      <w:tr w:rsidR="00771E73" w:rsidRPr="00C65A6B" w14:paraId="51D3F962" w14:textId="77777777" w:rsidTr="003A2376">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32835F96" w14:textId="77777777" w:rsidR="00771E73" w:rsidRPr="00C65A6B" w:rsidRDefault="00771E73" w:rsidP="00C73FA8">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1505" w:type="dxa"/>
            <w:tcBorders>
              <w:top w:val="single" w:sz="4" w:space="0" w:color="auto"/>
              <w:left w:val="nil"/>
              <w:bottom w:val="single" w:sz="4" w:space="0" w:color="auto"/>
              <w:right w:val="single" w:sz="4" w:space="0" w:color="auto"/>
            </w:tcBorders>
            <w:shd w:val="clear" w:color="auto" w:fill="auto"/>
            <w:noWrap/>
            <w:vAlign w:val="bottom"/>
            <w:hideMark/>
          </w:tcPr>
          <w:p w14:paraId="74F6D0BC" w14:textId="27D619E3" w:rsidR="00771E73" w:rsidRPr="00C65A6B" w:rsidRDefault="00771E73" w:rsidP="00C73FA8">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0-2</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9-11</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3BB2B4EF" w14:textId="042C9559" w:rsidR="00771E73" w:rsidRPr="00C65A6B" w:rsidRDefault="00771E73" w:rsidP="00C73FA8">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3-5</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6-8</w:t>
            </w:r>
          </w:p>
        </w:tc>
      </w:tr>
      <w:tr w:rsidR="00771E73" w:rsidRPr="00C65A6B" w14:paraId="002BC0B2" w14:textId="77777777" w:rsidTr="003A2376">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4C130628" w14:textId="77777777" w:rsidR="00771E73" w:rsidRPr="00C65A6B" w:rsidRDefault="00771E73" w:rsidP="00C73FA8">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 tone QPSK</w:t>
            </w:r>
          </w:p>
        </w:tc>
        <w:tc>
          <w:tcPr>
            <w:tcW w:w="1505" w:type="dxa"/>
            <w:tcBorders>
              <w:top w:val="single" w:sz="4" w:space="0" w:color="auto"/>
              <w:left w:val="nil"/>
              <w:bottom w:val="single" w:sz="4" w:space="0" w:color="auto"/>
              <w:right w:val="single" w:sz="4" w:space="0" w:color="000000"/>
            </w:tcBorders>
            <w:shd w:val="clear" w:color="auto" w:fill="auto"/>
            <w:noWrap/>
            <w:vAlign w:val="bottom"/>
            <w:hideMark/>
          </w:tcPr>
          <w:p w14:paraId="10E01968" w14:textId="19774D04" w:rsidR="00771E73" w:rsidRPr="002621CA" w:rsidRDefault="002621CA" w:rsidP="00C73FA8">
            <w:pPr>
              <w:overflowPunct/>
              <w:autoSpaceDE/>
              <w:autoSpaceDN/>
              <w:adjustRightInd/>
              <w:spacing w:after="0"/>
              <w:jc w:val="center"/>
              <w:textAlignment w:val="auto"/>
              <w:rPr>
                <w:rFonts w:ascii="Calibri" w:hAnsi="Calibri" w:cs="Calibri"/>
                <w:color w:val="000000"/>
                <w:sz w:val="18"/>
                <w:szCs w:val="18"/>
                <w:lang w:val="en-US" w:eastAsia="en-US"/>
              </w:rPr>
            </w:pPr>
            <w:r w:rsidRPr="002621CA">
              <w:rPr>
                <w:rFonts w:ascii="Calibri" w:hAnsi="Calibri" w:cs="Calibri"/>
                <w:color w:val="000000"/>
                <w:sz w:val="18"/>
                <w:szCs w:val="18"/>
                <w:lang w:val="en-US" w:eastAsia="en-US"/>
              </w:rPr>
              <w:t>0</w:t>
            </w:r>
          </w:p>
        </w:tc>
        <w:tc>
          <w:tcPr>
            <w:tcW w:w="1440" w:type="dxa"/>
            <w:tcBorders>
              <w:top w:val="single" w:sz="4" w:space="0" w:color="auto"/>
              <w:left w:val="nil"/>
              <w:bottom w:val="single" w:sz="4" w:space="0" w:color="auto"/>
              <w:right w:val="single" w:sz="4" w:space="0" w:color="000000"/>
            </w:tcBorders>
            <w:shd w:val="clear" w:color="auto" w:fill="auto"/>
            <w:noWrap/>
            <w:vAlign w:val="bottom"/>
            <w:hideMark/>
          </w:tcPr>
          <w:p w14:paraId="003B5B57" w14:textId="6D980FB8" w:rsidR="00771E73" w:rsidRPr="002621CA" w:rsidRDefault="002621CA" w:rsidP="00C73FA8">
            <w:pPr>
              <w:overflowPunct/>
              <w:autoSpaceDE/>
              <w:autoSpaceDN/>
              <w:adjustRightInd/>
              <w:spacing w:after="0"/>
              <w:jc w:val="center"/>
              <w:textAlignment w:val="auto"/>
              <w:rPr>
                <w:rFonts w:ascii="Calibri" w:hAnsi="Calibri" w:cs="Calibri"/>
                <w:color w:val="000000"/>
                <w:sz w:val="18"/>
                <w:szCs w:val="18"/>
                <w:lang w:val="en-US" w:eastAsia="en-US"/>
              </w:rPr>
            </w:pPr>
            <w:r w:rsidRPr="002621CA">
              <w:rPr>
                <w:rFonts w:ascii="Calibri" w:hAnsi="Calibri" w:cs="Calibri"/>
                <w:color w:val="000000"/>
                <w:sz w:val="18"/>
                <w:szCs w:val="18"/>
                <w:lang w:val="en-US" w:eastAsia="en-US"/>
              </w:rPr>
              <w:t>0</w:t>
            </w:r>
          </w:p>
        </w:tc>
      </w:tr>
      <w:tr w:rsidR="00771E73" w:rsidRPr="00C65A6B" w14:paraId="4C9F6F9D" w14:textId="77777777" w:rsidTr="003A2376">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298C26F6" w14:textId="77777777" w:rsidR="00771E73" w:rsidRPr="00C65A6B" w:rsidRDefault="00771E73" w:rsidP="00C73FA8">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2945" w:type="dxa"/>
            <w:gridSpan w:val="2"/>
            <w:tcBorders>
              <w:top w:val="single" w:sz="4" w:space="0" w:color="auto"/>
              <w:left w:val="nil"/>
              <w:bottom w:val="single" w:sz="4" w:space="0" w:color="auto"/>
              <w:right w:val="single" w:sz="4" w:space="0" w:color="auto"/>
            </w:tcBorders>
            <w:shd w:val="clear" w:color="auto" w:fill="auto"/>
            <w:noWrap/>
            <w:vAlign w:val="bottom"/>
            <w:hideMark/>
          </w:tcPr>
          <w:p w14:paraId="00BF795C" w14:textId="63D4150F" w:rsidR="00771E73" w:rsidRPr="00C65A6B" w:rsidRDefault="00771E73" w:rsidP="00C73FA8">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0-5</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6-11</w:t>
            </w:r>
          </w:p>
        </w:tc>
      </w:tr>
      <w:tr w:rsidR="00771E73" w:rsidRPr="00C65A6B" w14:paraId="6BF9D30E" w14:textId="77777777" w:rsidTr="003A2376">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1B89AA2D" w14:textId="77777777" w:rsidR="00771E73" w:rsidRPr="00C65A6B" w:rsidRDefault="00771E73" w:rsidP="00C73FA8">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6 tone QPSK</w:t>
            </w:r>
          </w:p>
        </w:tc>
        <w:tc>
          <w:tcPr>
            <w:tcW w:w="2945" w:type="dxa"/>
            <w:gridSpan w:val="2"/>
            <w:tcBorders>
              <w:top w:val="single" w:sz="4" w:space="0" w:color="auto"/>
              <w:left w:val="nil"/>
              <w:bottom w:val="single" w:sz="4" w:space="0" w:color="auto"/>
              <w:right w:val="single" w:sz="4" w:space="0" w:color="auto"/>
            </w:tcBorders>
            <w:shd w:val="clear" w:color="auto" w:fill="auto"/>
            <w:noWrap/>
            <w:vAlign w:val="bottom"/>
            <w:hideMark/>
          </w:tcPr>
          <w:p w14:paraId="0B52364D" w14:textId="77777777" w:rsidR="00771E73" w:rsidRPr="00C65A6B" w:rsidRDefault="00771E73" w:rsidP="00C73FA8">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r>
      <w:tr w:rsidR="00771E73" w:rsidRPr="00C65A6B" w14:paraId="77EC05E0" w14:textId="77777777" w:rsidTr="003A2376">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6A22AAEE" w14:textId="77777777" w:rsidR="00771E73" w:rsidRPr="00C65A6B" w:rsidRDefault="00771E73" w:rsidP="00C73FA8">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2945" w:type="dxa"/>
            <w:gridSpan w:val="2"/>
            <w:tcBorders>
              <w:top w:val="single" w:sz="4" w:space="0" w:color="auto"/>
              <w:left w:val="nil"/>
              <w:bottom w:val="single" w:sz="4" w:space="0" w:color="auto"/>
              <w:right w:val="single" w:sz="4" w:space="0" w:color="auto"/>
            </w:tcBorders>
            <w:shd w:val="clear" w:color="auto" w:fill="auto"/>
            <w:noWrap/>
            <w:vAlign w:val="bottom"/>
            <w:hideMark/>
          </w:tcPr>
          <w:p w14:paraId="4F046D90" w14:textId="77777777" w:rsidR="00771E73" w:rsidRPr="00C65A6B" w:rsidRDefault="00771E73" w:rsidP="00C73FA8">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0-11</w:t>
            </w:r>
          </w:p>
        </w:tc>
      </w:tr>
      <w:tr w:rsidR="00771E73" w:rsidRPr="00C65A6B" w14:paraId="147663CA" w14:textId="77777777" w:rsidTr="003A2376">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34AA570A" w14:textId="77777777" w:rsidR="00771E73" w:rsidRPr="00C65A6B" w:rsidRDefault="00771E73" w:rsidP="00C73FA8">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12 tone QPSK</w:t>
            </w:r>
          </w:p>
        </w:tc>
        <w:tc>
          <w:tcPr>
            <w:tcW w:w="2945" w:type="dxa"/>
            <w:gridSpan w:val="2"/>
            <w:tcBorders>
              <w:top w:val="single" w:sz="4" w:space="0" w:color="auto"/>
              <w:left w:val="nil"/>
              <w:bottom w:val="single" w:sz="4" w:space="0" w:color="auto"/>
              <w:right w:val="single" w:sz="4" w:space="0" w:color="auto"/>
            </w:tcBorders>
            <w:shd w:val="clear" w:color="auto" w:fill="auto"/>
            <w:noWrap/>
            <w:vAlign w:val="bottom"/>
            <w:hideMark/>
          </w:tcPr>
          <w:p w14:paraId="05D9ED6F" w14:textId="77777777" w:rsidR="00771E73" w:rsidRPr="00C65A6B" w:rsidRDefault="00771E73" w:rsidP="00C73FA8">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r>
      <w:tr w:rsidR="003A2376" w:rsidRPr="00C65A6B" w14:paraId="1CE20A11" w14:textId="77777777" w:rsidTr="003A2376">
        <w:trPr>
          <w:trHeight w:val="240"/>
          <w:jc w:val="center"/>
        </w:trPr>
        <w:tc>
          <w:tcPr>
            <w:tcW w:w="59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0FA497E" w14:textId="3F7B8C0C" w:rsidR="003A2376" w:rsidRPr="00C65A6B" w:rsidRDefault="003A2376" w:rsidP="003A2376">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Note 1: except for </w:t>
            </w:r>
            <w:r w:rsidRPr="00C65A6B">
              <w:rPr>
                <w:rFonts w:ascii="Calibri" w:hAnsi="Calibri" w:cs="Calibri"/>
                <w:color w:val="000000"/>
                <w:sz w:val="18"/>
                <w:szCs w:val="18"/>
                <w:lang w:val="en-US" w:eastAsia="en-US"/>
              </w:rPr>
              <w:t>0-3</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44-47</w:t>
            </w:r>
            <w:r>
              <w:rPr>
                <w:rFonts w:ascii="Calibri" w:hAnsi="Calibri" w:cs="Calibri"/>
                <w:color w:val="000000"/>
                <w:sz w:val="18"/>
                <w:szCs w:val="18"/>
                <w:lang w:val="en-US" w:eastAsia="en-US"/>
              </w:rPr>
              <w:t xml:space="preserve"> 3.75kHz tone positions where MPR is 0.5dB </w:t>
            </w:r>
          </w:p>
        </w:tc>
      </w:tr>
    </w:tbl>
    <w:p w14:paraId="7D9EBA89" w14:textId="77777777" w:rsidR="00771E73" w:rsidRDefault="00771E73" w:rsidP="003F259C">
      <w:pPr>
        <w:spacing w:after="0"/>
        <w:rPr>
          <w:rFonts w:eastAsia="Arial"/>
          <w:lang w:val="en-US" w:eastAsia="zh-CN"/>
        </w:rPr>
      </w:pPr>
    </w:p>
    <w:p w14:paraId="01F61C2A" w14:textId="654FFA16" w:rsidR="003A2376" w:rsidRDefault="003A2376" w:rsidP="003F259C">
      <w:pPr>
        <w:spacing w:after="0"/>
        <w:rPr>
          <w:rFonts w:eastAsia="Arial"/>
          <w:lang w:val="en-US" w:eastAsia="zh-CN"/>
        </w:rPr>
      </w:pPr>
      <w:r>
        <w:rPr>
          <w:rFonts w:eastAsia="Arial"/>
          <w:lang w:val="en-US" w:eastAsia="zh-CN"/>
        </w:rPr>
        <w:t>As there is a significant opportunity to boost many allocation types which is critical for NTN coverage, we also pro</w:t>
      </w:r>
      <w:r w:rsidR="00700828">
        <w:rPr>
          <w:rFonts w:eastAsia="Arial"/>
          <w:lang w:val="en-US" w:eastAsia="zh-CN"/>
        </w:rPr>
        <w:t>po</w:t>
      </w:r>
      <w:r>
        <w:rPr>
          <w:rFonts w:eastAsia="Arial"/>
          <w:lang w:val="en-US" w:eastAsia="zh-CN"/>
        </w:rPr>
        <w:t>se to introduce an optional boosting capability with an associated table. As boosting may also be valid for PC3 or for TN, the NB-IoT boosting capability should not be tied to a specific power class or NTN</w:t>
      </w:r>
      <w:r w:rsidR="00A45AB2">
        <w:rPr>
          <w:rFonts w:eastAsia="Arial"/>
          <w:lang w:val="en-US" w:eastAsia="zh-CN"/>
        </w:rPr>
        <w:t>. To avoid too much complexity for this optional boosting, we only used 1dB power boosting steps.</w:t>
      </w:r>
    </w:p>
    <w:p w14:paraId="510C1604" w14:textId="77777777" w:rsidR="003A2376" w:rsidRDefault="003A2376" w:rsidP="003F259C">
      <w:pPr>
        <w:spacing w:after="0"/>
        <w:rPr>
          <w:rFonts w:eastAsia="Arial"/>
          <w:lang w:val="en-US" w:eastAsia="zh-CN"/>
        </w:rPr>
      </w:pPr>
    </w:p>
    <w:p w14:paraId="725D9B8E" w14:textId="77777777" w:rsidR="003A2376" w:rsidRDefault="003A2376" w:rsidP="003A2376">
      <w:pPr>
        <w:spacing w:after="0"/>
        <w:rPr>
          <w:rFonts w:eastAsia="Arial"/>
          <w:b/>
          <w:bCs/>
          <w:lang w:val="en-US" w:eastAsia="zh-CN"/>
        </w:rPr>
      </w:pPr>
      <w:r w:rsidRPr="003A2376">
        <w:rPr>
          <w:rFonts w:eastAsia="Arial"/>
          <w:b/>
          <w:bCs/>
          <w:lang w:val="en-US" w:eastAsia="zh-CN"/>
        </w:rPr>
        <w:t xml:space="preserve">Proposal on </w:t>
      </w:r>
      <w:r>
        <w:rPr>
          <w:rFonts w:eastAsia="Arial"/>
          <w:b/>
          <w:bCs/>
          <w:lang w:val="en-US" w:eastAsia="zh-CN"/>
        </w:rPr>
        <w:t>boosting</w:t>
      </w:r>
      <w:r w:rsidRPr="003A2376">
        <w:rPr>
          <w:rFonts w:eastAsia="Arial"/>
          <w:b/>
          <w:bCs/>
          <w:lang w:val="en-US" w:eastAsia="zh-CN"/>
        </w:rPr>
        <w:t xml:space="preserve">: </w:t>
      </w:r>
    </w:p>
    <w:p w14:paraId="46953127" w14:textId="12EC7ADE" w:rsidR="003A2376" w:rsidRDefault="003A2376" w:rsidP="003A2376">
      <w:pPr>
        <w:pStyle w:val="ListParagraph"/>
        <w:numPr>
          <w:ilvl w:val="0"/>
          <w:numId w:val="49"/>
        </w:numPr>
        <w:spacing w:after="0"/>
        <w:ind w:firstLineChars="0"/>
        <w:rPr>
          <w:rFonts w:eastAsia="Arial"/>
          <w:b/>
          <w:bCs/>
          <w:lang w:val="en-US" w:eastAsia="zh-CN"/>
        </w:rPr>
      </w:pPr>
      <w:r>
        <w:rPr>
          <w:rFonts w:eastAsia="Arial"/>
          <w:b/>
          <w:bCs/>
          <w:lang w:val="en-US" w:eastAsia="zh-CN"/>
        </w:rPr>
        <w:t xml:space="preserve">A NB-IoT boosting UE capability is introduced </w:t>
      </w:r>
      <w:r w:rsidR="00A45AB2">
        <w:rPr>
          <w:rFonts w:eastAsia="Arial"/>
          <w:b/>
          <w:bCs/>
          <w:lang w:val="en-US" w:eastAsia="zh-CN"/>
        </w:rPr>
        <w:t xml:space="preserve">in Release 19 </w:t>
      </w:r>
      <w:r>
        <w:rPr>
          <w:rFonts w:eastAsia="Arial"/>
          <w:b/>
          <w:bCs/>
          <w:lang w:val="en-US" w:eastAsia="zh-CN"/>
        </w:rPr>
        <w:t>that should be valid regardless of the power class or NTN or TN operation.</w:t>
      </w:r>
    </w:p>
    <w:p w14:paraId="6DC77DED" w14:textId="483A1DD2" w:rsidR="001C10F5" w:rsidRDefault="001C10F5" w:rsidP="003A2376">
      <w:pPr>
        <w:pStyle w:val="ListParagraph"/>
        <w:numPr>
          <w:ilvl w:val="0"/>
          <w:numId w:val="49"/>
        </w:numPr>
        <w:spacing w:after="0"/>
        <w:ind w:firstLineChars="0"/>
        <w:rPr>
          <w:rFonts w:eastAsia="Arial"/>
          <w:b/>
          <w:bCs/>
          <w:lang w:val="en-US" w:eastAsia="zh-CN"/>
        </w:rPr>
      </w:pPr>
      <w:r>
        <w:rPr>
          <w:rFonts w:eastAsia="Arial"/>
          <w:b/>
          <w:bCs/>
          <w:lang w:val="en-US" w:eastAsia="zh-CN"/>
        </w:rPr>
        <w:t>Power boosting is introduced in PCmax requirement for NB-IoT in TN and NTN specification</w:t>
      </w:r>
      <w:r w:rsidR="00700828">
        <w:rPr>
          <w:rFonts w:eastAsia="Arial"/>
          <w:b/>
          <w:bCs/>
          <w:lang w:val="en-US" w:eastAsia="zh-CN"/>
        </w:rPr>
        <w:t>s</w:t>
      </w:r>
    </w:p>
    <w:p w14:paraId="669CFDDB" w14:textId="2ADC6B76" w:rsidR="003A2376" w:rsidRPr="003A2376" w:rsidRDefault="003A2376" w:rsidP="00AC1D31">
      <w:pPr>
        <w:pStyle w:val="ListParagraph"/>
        <w:numPr>
          <w:ilvl w:val="0"/>
          <w:numId w:val="49"/>
        </w:numPr>
        <w:spacing w:after="0"/>
        <w:ind w:firstLineChars="0"/>
        <w:rPr>
          <w:rFonts w:eastAsia="Arial"/>
          <w:lang w:val="en-US" w:eastAsia="zh-CN"/>
        </w:rPr>
      </w:pPr>
      <w:r w:rsidRPr="003A2376">
        <w:rPr>
          <w:rFonts w:eastAsia="Arial"/>
          <w:b/>
          <w:bCs/>
          <w:lang w:val="en-US" w:eastAsia="zh-CN"/>
        </w:rPr>
        <w:t>The following table is used for PC2 NB-IoT-NTN option</w:t>
      </w:r>
      <w:r>
        <w:rPr>
          <w:rFonts w:eastAsia="Arial"/>
          <w:b/>
          <w:bCs/>
          <w:lang w:val="en-US" w:eastAsia="zh-CN"/>
        </w:rPr>
        <w:t>al</w:t>
      </w:r>
      <w:r w:rsidRPr="003A2376">
        <w:rPr>
          <w:rFonts w:eastAsia="Arial"/>
          <w:b/>
          <w:bCs/>
          <w:lang w:val="en-US" w:eastAsia="zh-CN"/>
        </w:rPr>
        <w:t xml:space="preserve"> boosting requirement.</w:t>
      </w:r>
    </w:p>
    <w:p w14:paraId="611BA459" w14:textId="5698BCC0" w:rsidR="003A2376" w:rsidRDefault="003A2376" w:rsidP="003F259C">
      <w:pPr>
        <w:spacing w:after="0"/>
        <w:rPr>
          <w:rFonts w:eastAsia="Arial"/>
          <w:lang w:eastAsia="zh-CN"/>
        </w:rPr>
      </w:pPr>
    </w:p>
    <w:p w14:paraId="0262D9CE" w14:textId="5951BA9B" w:rsidR="00A45AB2" w:rsidRDefault="00A45AB2" w:rsidP="00A45AB2">
      <w:pPr>
        <w:pStyle w:val="Caption"/>
        <w:keepNext/>
      </w:pPr>
      <w:r>
        <w:t xml:space="preserve">Table </w:t>
      </w:r>
      <w:r>
        <w:fldChar w:fldCharType="begin"/>
      </w:r>
      <w:r>
        <w:instrText xml:space="preserve"> SEQ Table \* ARABIC </w:instrText>
      </w:r>
      <w:r>
        <w:fldChar w:fldCharType="separate"/>
      </w:r>
      <w:r w:rsidR="00384DFC">
        <w:rPr>
          <w:noProof/>
        </w:rPr>
        <w:t>4</w:t>
      </w:r>
      <w:r>
        <w:fldChar w:fldCharType="end"/>
      </w:r>
      <w:r>
        <w:t>: Proposed optional power boosting for PC2 NB-IoT-NTN</w:t>
      </w:r>
    </w:p>
    <w:tbl>
      <w:tblPr>
        <w:tblW w:w="7555" w:type="dxa"/>
        <w:jc w:val="center"/>
        <w:tblLook w:val="04A0" w:firstRow="1" w:lastRow="0" w:firstColumn="1" w:lastColumn="0" w:noHBand="0" w:noVBand="1"/>
      </w:tblPr>
      <w:tblGrid>
        <w:gridCol w:w="2990"/>
        <w:gridCol w:w="2320"/>
        <w:gridCol w:w="2245"/>
      </w:tblGrid>
      <w:tr w:rsidR="001C10F5" w:rsidRPr="00C65A6B" w14:paraId="3821DF38" w14:textId="5FF476DA" w:rsidTr="007619FC">
        <w:trPr>
          <w:trHeight w:val="70"/>
          <w:jc w:val="center"/>
        </w:trPr>
        <w:tc>
          <w:tcPr>
            <w:tcW w:w="2990" w:type="dxa"/>
            <w:tcBorders>
              <w:top w:val="single" w:sz="4" w:space="0" w:color="auto"/>
              <w:left w:val="single" w:sz="4" w:space="0" w:color="auto"/>
              <w:bottom w:val="single" w:sz="4" w:space="0" w:color="auto"/>
              <w:right w:val="nil"/>
            </w:tcBorders>
            <w:shd w:val="clear" w:color="auto" w:fill="auto"/>
            <w:noWrap/>
            <w:vAlign w:val="bottom"/>
            <w:hideMark/>
          </w:tcPr>
          <w:p w14:paraId="08490D65" w14:textId="77777777" w:rsidR="001C10F5" w:rsidRPr="00C65A6B" w:rsidRDefault="001C10F5" w:rsidP="00EF18CF">
            <w:pPr>
              <w:overflowPunct/>
              <w:autoSpaceDE/>
              <w:autoSpaceDN/>
              <w:adjustRightInd/>
              <w:spacing w:after="0"/>
              <w:textAlignment w:val="auto"/>
              <w:rPr>
                <w:sz w:val="24"/>
                <w:szCs w:val="24"/>
                <w:lang w:val="en-US" w:eastAsia="en-US"/>
              </w:rPr>
            </w:pPr>
            <w:r w:rsidRPr="003A2376">
              <w:rPr>
                <w:rFonts w:ascii="Calibri" w:hAnsi="Calibri" w:cs="Calibri"/>
                <w:color w:val="000000"/>
                <w:sz w:val="18"/>
                <w:szCs w:val="18"/>
                <w:lang w:val="en-US" w:eastAsia="en-US"/>
              </w:rPr>
              <w:t>Waveform</w:t>
            </w:r>
            <w:r>
              <w:rPr>
                <w:rFonts w:ascii="Calibri" w:hAnsi="Calibri" w:cs="Calibri"/>
                <w:color w:val="000000"/>
                <w:sz w:val="18"/>
                <w:szCs w:val="18"/>
                <w:lang w:val="en-US" w:eastAsia="en-US"/>
              </w:rPr>
              <w:t xml:space="preserve"> SCS and number of tones</w:t>
            </w:r>
          </w:p>
        </w:tc>
        <w:tc>
          <w:tcPr>
            <w:tcW w:w="45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B9002" w14:textId="01FC8C45" w:rsidR="001C10F5" w:rsidRPr="00C65A6B" w:rsidRDefault="001C10F5" w:rsidP="00EF18CF">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 xml:space="preserve">Tone position and </w:t>
            </w:r>
            <w:r>
              <w:rPr>
                <w:rFonts w:ascii="Calibri" w:hAnsi="Calibri" w:cs="Calibri"/>
                <w:color w:val="000000"/>
                <w:sz w:val="18"/>
                <w:szCs w:val="18"/>
                <w:lang w:val="en-US" w:eastAsia="en-US"/>
              </w:rPr>
              <w:t>power boosting</w:t>
            </w:r>
            <w:r w:rsidRPr="00C65A6B">
              <w:rPr>
                <w:rFonts w:ascii="Calibri" w:hAnsi="Calibri" w:cs="Calibri"/>
                <w:color w:val="000000"/>
                <w:sz w:val="18"/>
                <w:szCs w:val="18"/>
                <w:lang w:val="en-US" w:eastAsia="en-US"/>
              </w:rPr>
              <w:t xml:space="preserve"> (dB)</w:t>
            </w:r>
          </w:p>
        </w:tc>
      </w:tr>
      <w:tr w:rsidR="007619FC" w:rsidRPr="00C65A6B" w14:paraId="15015CED" w14:textId="130784D4" w:rsidTr="007619FC">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tcPr>
          <w:p w14:paraId="6D5E978F" w14:textId="06C6D47B" w:rsidR="007619FC" w:rsidRPr="00C65A6B" w:rsidRDefault="007619FC" w:rsidP="001C10F5">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r>
              <w:rPr>
                <w:rFonts w:ascii="Calibri" w:hAnsi="Calibri" w:cs="Calibri"/>
                <w:color w:val="000000"/>
                <w:sz w:val="18"/>
                <w:szCs w:val="18"/>
                <w:lang w:val="en-US" w:eastAsia="en-US"/>
              </w:rPr>
              <w:t>/</w:t>
            </w:r>
            <w:r w:rsidRPr="007619FC">
              <w:rPr>
                <w:rFonts w:ascii="Calibri" w:hAnsi="Calibri" w:cs="Calibri"/>
                <w:b/>
                <w:bCs/>
                <w:color w:val="000000"/>
                <w:sz w:val="18"/>
                <w:szCs w:val="18"/>
                <w:lang w:val="en-US" w:eastAsia="en-US"/>
              </w:rPr>
              <w:t>3.75kHz</w:t>
            </w:r>
          </w:p>
        </w:tc>
        <w:tc>
          <w:tcPr>
            <w:tcW w:w="2320" w:type="dxa"/>
            <w:tcBorders>
              <w:top w:val="single" w:sz="4" w:space="0" w:color="auto"/>
              <w:left w:val="nil"/>
              <w:bottom w:val="single" w:sz="4" w:space="0" w:color="auto"/>
              <w:right w:val="single" w:sz="4" w:space="0" w:color="auto"/>
            </w:tcBorders>
            <w:shd w:val="clear" w:color="auto" w:fill="auto"/>
            <w:noWrap/>
            <w:vAlign w:val="bottom"/>
          </w:tcPr>
          <w:p w14:paraId="60E93FDC" w14:textId="27B978A6" w:rsidR="007619FC" w:rsidRPr="00C65A6B" w:rsidRDefault="007619FC" w:rsidP="001C10F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1-2 and 9-10/</w:t>
            </w:r>
            <w:r w:rsidRPr="007619FC">
              <w:rPr>
                <w:rFonts w:ascii="Calibri" w:hAnsi="Calibri" w:cs="Calibri"/>
                <w:b/>
                <w:bCs/>
                <w:color w:val="000000"/>
                <w:sz w:val="18"/>
                <w:szCs w:val="18"/>
                <w:lang w:val="en-US" w:eastAsia="en-US"/>
              </w:rPr>
              <w:t>4-7</w:t>
            </w:r>
            <w:r>
              <w:rPr>
                <w:rFonts w:ascii="Calibri" w:hAnsi="Calibri" w:cs="Calibri"/>
                <w:b/>
                <w:bCs/>
                <w:color w:val="000000"/>
                <w:sz w:val="18"/>
                <w:szCs w:val="18"/>
                <w:lang w:val="en-US" w:eastAsia="en-US"/>
              </w:rPr>
              <w:t xml:space="preserve"> and 40-43</w:t>
            </w:r>
          </w:p>
        </w:tc>
        <w:tc>
          <w:tcPr>
            <w:tcW w:w="2245" w:type="dxa"/>
            <w:tcBorders>
              <w:top w:val="single" w:sz="4" w:space="0" w:color="auto"/>
              <w:left w:val="nil"/>
              <w:bottom w:val="single" w:sz="4" w:space="0" w:color="auto"/>
              <w:right w:val="single" w:sz="4" w:space="0" w:color="auto"/>
            </w:tcBorders>
            <w:shd w:val="clear" w:color="auto" w:fill="auto"/>
            <w:noWrap/>
            <w:vAlign w:val="bottom"/>
          </w:tcPr>
          <w:p w14:paraId="0BCCF5A4" w14:textId="492CA09F" w:rsidR="007619FC" w:rsidRDefault="007619FC" w:rsidP="001C10F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3-8/</w:t>
            </w:r>
            <w:r w:rsidRPr="007619FC">
              <w:rPr>
                <w:rFonts w:ascii="Calibri" w:hAnsi="Calibri" w:cs="Calibri"/>
                <w:b/>
                <w:bCs/>
                <w:color w:val="000000"/>
                <w:sz w:val="18"/>
                <w:szCs w:val="18"/>
                <w:lang w:val="en-US" w:eastAsia="en-US"/>
              </w:rPr>
              <w:t>8-39</w:t>
            </w:r>
          </w:p>
        </w:tc>
      </w:tr>
      <w:tr w:rsidR="007619FC" w:rsidRPr="00C65A6B" w14:paraId="74456CF4" w14:textId="0E916284" w:rsidTr="007619FC">
        <w:trPr>
          <w:trHeight w:val="70"/>
          <w:jc w:val="center"/>
        </w:trPr>
        <w:tc>
          <w:tcPr>
            <w:tcW w:w="2990" w:type="dxa"/>
            <w:tcBorders>
              <w:top w:val="nil"/>
              <w:left w:val="single" w:sz="4" w:space="0" w:color="auto"/>
              <w:bottom w:val="single" w:sz="4" w:space="0" w:color="auto"/>
              <w:right w:val="single" w:sz="4" w:space="0" w:color="auto"/>
            </w:tcBorders>
            <w:shd w:val="clear" w:color="auto" w:fill="auto"/>
            <w:noWrap/>
            <w:vAlign w:val="bottom"/>
          </w:tcPr>
          <w:p w14:paraId="7056B242" w14:textId="14D21946" w:rsidR="007619FC" w:rsidRPr="00C65A6B" w:rsidRDefault="007619FC" w:rsidP="001C10F5">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 tone Pi/2 BPSK</w:t>
            </w:r>
            <w:r>
              <w:rPr>
                <w:rFonts w:ascii="Calibri" w:hAnsi="Calibri" w:cs="Calibri"/>
                <w:color w:val="000000"/>
                <w:sz w:val="18"/>
                <w:szCs w:val="18"/>
                <w:lang w:val="en-US" w:eastAsia="en-US"/>
              </w:rPr>
              <w:t xml:space="preserve"> or </w:t>
            </w:r>
            <w:r w:rsidRPr="00C65A6B">
              <w:rPr>
                <w:rFonts w:ascii="Calibri" w:hAnsi="Calibri" w:cs="Calibri"/>
                <w:color w:val="000000"/>
                <w:sz w:val="18"/>
                <w:szCs w:val="18"/>
                <w:lang w:val="en-US" w:eastAsia="en-US"/>
              </w:rPr>
              <w:t xml:space="preserve">Pi/4 </w:t>
            </w:r>
            <w:r>
              <w:rPr>
                <w:rFonts w:ascii="Calibri" w:hAnsi="Calibri" w:cs="Calibri"/>
                <w:color w:val="000000"/>
                <w:sz w:val="18"/>
                <w:szCs w:val="18"/>
                <w:lang w:val="en-US" w:eastAsia="en-US"/>
              </w:rPr>
              <w:t>Q</w:t>
            </w:r>
            <w:r w:rsidRPr="00C65A6B">
              <w:rPr>
                <w:rFonts w:ascii="Calibri" w:hAnsi="Calibri" w:cs="Calibri"/>
                <w:color w:val="000000"/>
                <w:sz w:val="18"/>
                <w:szCs w:val="18"/>
                <w:lang w:val="en-US" w:eastAsia="en-US"/>
              </w:rPr>
              <w:t>PSK</w:t>
            </w:r>
          </w:p>
        </w:tc>
        <w:tc>
          <w:tcPr>
            <w:tcW w:w="2320" w:type="dxa"/>
            <w:tcBorders>
              <w:top w:val="single" w:sz="4" w:space="0" w:color="auto"/>
              <w:left w:val="nil"/>
              <w:bottom w:val="single" w:sz="4" w:space="0" w:color="auto"/>
              <w:right w:val="single" w:sz="4" w:space="0" w:color="auto"/>
            </w:tcBorders>
            <w:shd w:val="clear" w:color="auto" w:fill="auto"/>
            <w:noWrap/>
            <w:vAlign w:val="bottom"/>
          </w:tcPr>
          <w:p w14:paraId="490176BA" w14:textId="5B205ACF" w:rsidR="007619FC" w:rsidRPr="00C65A6B" w:rsidRDefault="007619FC" w:rsidP="001C10F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w:t>
            </w:r>
          </w:p>
        </w:tc>
        <w:tc>
          <w:tcPr>
            <w:tcW w:w="2245" w:type="dxa"/>
            <w:tcBorders>
              <w:top w:val="single" w:sz="4" w:space="0" w:color="auto"/>
              <w:left w:val="nil"/>
              <w:bottom w:val="single" w:sz="4" w:space="0" w:color="auto"/>
              <w:right w:val="single" w:sz="4" w:space="0" w:color="auto"/>
            </w:tcBorders>
            <w:shd w:val="clear" w:color="auto" w:fill="auto"/>
            <w:noWrap/>
            <w:vAlign w:val="bottom"/>
          </w:tcPr>
          <w:p w14:paraId="5E72C3F5" w14:textId="250618E5" w:rsidR="007619FC" w:rsidRDefault="007619FC" w:rsidP="001C10F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p>
        </w:tc>
      </w:tr>
      <w:tr w:rsidR="001C10F5" w:rsidRPr="00C65A6B" w14:paraId="0285A73A" w14:textId="2D161E57" w:rsidTr="007619FC">
        <w:trPr>
          <w:trHeight w:val="7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45A1E692" w14:textId="77777777" w:rsidR="001C10F5" w:rsidRPr="00C65A6B" w:rsidRDefault="001C10F5" w:rsidP="001C10F5">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4565" w:type="dxa"/>
            <w:gridSpan w:val="2"/>
            <w:tcBorders>
              <w:top w:val="single" w:sz="4" w:space="0" w:color="auto"/>
              <w:left w:val="nil"/>
              <w:bottom w:val="single" w:sz="4" w:space="0" w:color="auto"/>
              <w:right w:val="single" w:sz="4" w:space="0" w:color="auto"/>
            </w:tcBorders>
            <w:shd w:val="clear" w:color="auto" w:fill="auto"/>
            <w:noWrap/>
            <w:vAlign w:val="bottom"/>
            <w:hideMark/>
          </w:tcPr>
          <w:p w14:paraId="3835E8E8" w14:textId="218581D3" w:rsidR="001C10F5" w:rsidRPr="00C65A6B" w:rsidRDefault="001C10F5" w:rsidP="001C10F5">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3-5</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6-8</w:t>
            </w:r>
          </w:p>
        </w:tc>
      </w:tr>
      <w:tr w:rsidR="001C10F5" w:rsidRPr="00C65A6B" w14:paraId="1877EEA6" w14:textId="6496104C" w:rsidTr="007619FC">
        <w:trPr>
          <w:trHeight w:val="7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5C6D202E" w14:textId="77777777" w:rsidR="001C10F5" w:rsidRPr="00C65A6B" w:rsidRDefault="001C10F5" w:rsidP="001C10F5">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 tone QPSK</w:t>
            </w:r>
          </w:p>
        </w:tc>
        <w:tc>
          <w:tcPr>
            <w:tcW w:w="4565"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2870F48" w14:textId="575223C7" w:rsidR="001C10F5" w:rsidRDefault="001C10F5" w:rsidP="001C10F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w:t>
            </w:r>
          </w:p>
        </w:tc>
      </w:tr>
    </w:tbl>
    <w:p w14:paraId="3A1423CF" w14:textId="5DD5410B" w:rsidR="006C0252" w:rsidRPr="00343AA7" w:rsidRDefault="006C0252" w:rsidP="00476DF4">
      <w:pPr>
        <w:pStyle w:val="Heading1"/>
        <w:numPr>
          <w:ilvl w:val="0"/>
          <w:numId w:val="1"/>
        </w:numPr>
        <w:ind w:left="567" w:hanging="567"/>
      </w:pPr>
      <w:r>
        <w:t>Conclusion</w:t>
      </w:r>
    </w:p>
    <w:p w14:paraId="78DA50E5" w14:textId="67D86AB5" w:rsidR="00575A59" w:rsidRDefault="006C0252" w:rsidP="00CB68D4">
      <w:r w:rsidRPr="0018029D">
        <w:t>In</w:t>
      </w:r>
      <w:r w:rsidR="00A42874" w:rsidRPr="0018029D">
        <w:t xml:space="preserve"> this contribution, </w:t>
      </w:r>
      <w:r w:rsidR="0001376B">
        <w:t xml:space="preserve">we </w:t>
      </w:r>
      <w:r w:rsidR="00A45AB2">
        <w:t>evaluated the emissions for the missing allocations in our earlier measurements in [1] and make the following proposals</w:t>
      </w:r>
      <w:r w:rsidR="0001376B">
        <w:t>.</w:t>
      </w:r>
    </w:p>
    <w:p w14:paraId="02218A46" w14:textId="77777777" w:rsidR="00A45AB2" w:rsidRPr="003A2376" w:rsidRDefault="00A45AB2" w:rsidP="00A45AB2">
      <w:pPr>
        <w:spacing w:after="0"/>
        <w:rPr>
          <w:rFonts w:eastAsia="Arial"/>
          <w:b/>
          <w:bCs/>
          <w:lang w:val="en-US" w:eastAsia="zh-CN"/>
        </w:rPr>
      </w:pPr>
      <w:r w:rsidRPr="003A2376">
        <w:rPr>
          <w:rFonts w:eastAsia="Arial"/>
          <w:b/>
          <w:bCs/>
          <w:lang w:val="en-US" w:eastAsia="zh-CN"/>
        </w:rPr>
        <w:t xml:space="preserve">Proposal on MPR table: </w:t>
      </w:r>
      <w:r>
        <w:rPr>
          <w:rFonts w:eastAsia="Arial"/>
          <w:b/>
          <w:bCs/>
          <w:lang w:val="en-US" w:eastAsia="zh-CN"/>
        </w:rPr>
        <w:t>T</w:t>
      </w:r>
      <w:r w:rsidRPr="003A2376">
        <w:rPr>
          <w:rFonts w:eastAsia="Arial"/>
          <w:b/>
          <w:bCs/>
          <w:lang w:val="en-US" w:eastAsia="zh-CN"/>
        </w:rPr>
        <w:t>he following table is used for PC2 NB-IoT-NTN baseline requirement which requires MPR only for 12-tone and the four edge position 3.75kHz SCS 1-tone allocations</w:t>
      </w:r>
    </w:p>
    <w:p w14:paraId="5BC24C29" w14:textId="77777777" w:rsidR="00A45AB2" w:rsidRDefault="00A45AB2" w:rsidP="00A45AB2">
      <w:pPr>
        <w:spacing w:after="0"/>
        <w:rPr>
          <w:rFonts w:eastAsia="Arial"/>
          <w:lang w:val="en-US" w:eastAsia="zh-CN"/>
        </w:rPr>
      </w:pPr>
    </w:p>
    <w:p w14:paraId="47F0AB98" w14:textId="6A5FD7CC" w:rsidR="00A45AB2" w:rsidRDefault="00A45AB2" w:rsidP="00A45AB2">
      <w:pPr>
        <w:pStyle w:val="Caption"/>
        <w:keepNext/>
      </w:pPr>
      <w:r>
        <w:lastRenderedPageBreak/>
        <w:t xml:space="preserve">Table </w:t>
      </w:r>
      <w:r>
        <w:fldChar w:fldCharType="begin"/>
      </w:r>
      <w:r>
        <w:instrText xml:space="preserve"> SEQ Table \* ARABIC </w:instrText>
      </w:r>
      <w:r>
        <w:fldChar w:fldCharType="separate"/>
      </w:r>
      <w:r w:rsidR="00384DFC">
        <w:rPr>
          <w:noProof/>
        </w:rPr>
        <w:t>5</w:t>
      </w:r>
      <w:r>
        <w:fldChar w:fldCharType="end"/>
      </w:r>
      <w:r>
        <w:t>: Proposed baseline MPR for PC2 NB-IoT-NTN</w:t>
      </w:r>
    </w:p>
    <w:tbl>
      <w:tblPr>
        <w:tblW w:w="5935" w:type="dxa"/>
        <w:jc w:val="center"/>
        <w:tblLook w:val="04A0" w:firstRow="1" w:lastRow="0" w:firstColumn="1" w:lastColumn="0" w:noHBand="0" w:noVBand="1"/>
      </w:tblPr>
      <w:tblGrid>
        <w:gridCol w:w="2990"/>
        <w:gridCol w:w="1505"/>
        <w:gridCol w:w="1440"/>
      </w:tblGrid>
      <w:tr w:rsidR="00A45AB2" w:rsidRPr="00C65A6B" w14:paraId="343A9B67" w14:textId="77777777" w:rsidTr="00EF18CF">
        <w:trPr>
          <w:trHeight w:val="240"/>
          <w:jc w:val="center"/>
        </w:trPr>
        <w:tc>
          <w:tcPr>
            <w:tcW w:w="2990" w:type="dxa"/>
            <w:tcBorders>
              <w:top w:val="single" w:sz="4" w:space="0" w:color="auto"/>
              <w:left w:val="single" w:sz="4" w:space="0" w:color="auto"/>
              <w:bottom w:val="single" w:sz="4" w:space="0" w:color="auto"/>
              <w:right w:val="nil"/>
            </w:tcBorders>
            <w:shd w:val="clear" w:color="auto" w:fill="auto"/>
            <w:noWrap/>
            <w:vAlign w:val="bottom"/>
            <w:hideMark/>
          </w:tcPr>
          <w:p w14:paraId="76F3C9DF" w14:textId="77777777" w:rsidR="00A45AB2" w:rsidRPr="00C65A6B" w:rsidRDefault="00A45AB2" w:rsidP="00EF18CF">
            <w:pPr>
              <w:overflowPunct/>
              <w:autoSpaceDE/>
              <w:autoSpaceDN/>
              <w:adjustRightInd/>
              <w:spacing w:after="0"/>
              <w:textAlignment w:val="auto"/>
              <w:rPr>
                <w:sz w:val="24"/>
                <w:szCs w:val="24"/>
                <w:lang w:val="en-US" w:eastAsia="en-US"/>
              </w:rPr>
            </w:pPr>
            <w:r w:rsidRPr="003A2376">
              <w:rPr>
                <w:rFonts w:ascii="Calibri" w:hAnsi="Calibri" w:cs="Calibri"/>
                <w:color w:val="000000"/>
                <w:sz w:val="18"/>
                <w:szCs w:val="18"/>
                <w:lang w:val="en-US" w:eastAsia="en-US"/>
              </w:rPr>
              <w:t>Waveform</w:t>
            </w:r>
            <w:r>
              <w:rPr>
                <w:rFonts w:ascii="Calibri" w:hAnsi="Calibri" w:cs="Calibri"/>
                <w:color w:val="000000"/>
                <w:sz w:val="18"/>
                <w:szCs w:val="18"/>
                <w:lang w:val="en-US" w:eastAsia="en-US"/>
              </w:rPr>
              <w:t xml:space="preserve"> SCS and number of tones</w:t>
            </w:r>
          </w:p>
        </w:tc>
        <w:tc>
          <w:tcPr>
            <w:tcW w:w="294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4602F" w14:textId="77777777" w:rsidR="00A45AB2" w:rsidRPr="00C65A6B"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Tone position and MPR (dB)</w:t>
            </w:r>
          </w:p>
        </w:tc>
      </w:tr>
      <w:tr w:rsidR="00A45AB2" w:rsidRPr="00C65A6B" w14:paraId="689B9006" w14:textId="77777777" w:rsidTr="00EF18CF">
        <w:trPr>
          <w:trHeight w:val="240"/>
          <w:jc w:val="center"/>
        </w:trPr>
        <w:tc>
          <w:tcPr>
            <w:tcW w:w="2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689E54" w14:textId="77777777" w:rsidR="00A45AB2" w:rsidRPr="00C65A6B" w:rsidRDefault="00A45AB2" w:rsidP="00EF18CF">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r>
              <w:rPr>
                <w:rFonts w:ascii="Calibri" w:hAnsi="Calibri" w:cs="Calibri"/>
                <w:color w:val="000000"/>
                <w:sz w:val="18"/>
                <w:szCs w:val="18"/>
                <w:lang w:val="en-US" w:eastAsia="en-US"/>
              </w:rPr>
              <w:t>/</w:t>
            </w:r>
            <w:r w:rsidRPr="00C65A6B">
              <w:rPr>
                <w:rFonts w:ascii="Calibri" w:hAnsi="Calibri" w:cs="Calibri"/>
                <w:color w:val="000000"/>
                <w:sz w:val="18"/>
                <w:szCs w:val="18"/>
                <w:lang w:val="en-US" w:eastAsia="en-US"/>
              </w:rPr>
              <w:t>3.75kHz</w:t>
            </w:r>
          </w:p>
        </w:tc>
        <w:tc>
          <w:tcPr>
            <w:tcW w:w="2945" w:type="dxa"/>
            <w:gridSpan w:val="2"/>
            <w:tcBorders>
              <w:top w:val="nil"/>
              <w:left w:val="nil"/>
              <w:bottom w:val="single" w:sz="4" w:space="0" w:color="auto"/>
              <w:right w:val="single" w:sz="4" w:space="0" w:color="auto"/>
            </w:tcBorders>
            <w:shd w:val="clear" w:color="auto" w:fill="auto"/>
            <w:noWrap/>
            <w:vAlign w:val="bottom"/>
            <w:hideMark/>
          </w:tcPr>
          <w:p w14:paraId="138ECEAD" w14:textId="77777777" w:rsidR="00A45AB2" w:rsidRPr="00C65A6B"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r>
              <w:rPr>
                <w:rFonts w:ascii="Calibri" w:hAnsi="Calibri" w:cs="Calibri"/>
                <w:color w:val="000000"/>
                <w:sz w:val="18"/>
                <w:szCs w:val="18"/>
                <w:lang w:val="en-US" w:eastAsia="en-US"/>
              </w:rPr>
              <w:t>-</w:t>
            </w:r>
            <w:r w:rsidRPr="00C65A6B">
              <w:rPr>
                <w:rFonts w:ascii="Calibri" w:hAnsi="Calibri" w:cs="Calibri"/>
                <w:color w:val="000000"/>
                <w:sz w:val="18"/>
                <w:szCs w:val="18"/>
                <w:lang w:val="en-US" w:eastAsia="en-US"/>
              </w:rPr>
              <w:t>11</w:t>
            </w:r>
            <w:r>
              <w:rPr>
                <w:rFonts w:ascii="Calibri" w:hAnsi="Calibri" w:cs="Calibri"/>
                <w:color w:val="000000"/>
                <w:sz w:val="18"/>
                <w:szCs w:val="18"/>
                <w:lang w:val="en-US" w:eastAsia="en-US"/>
              </w:rPr>
              <w:t>/0</w:t>
            </w:r>
            <w:r w:rsidRPr="00C65A6B">
              <w:rPr>
                <w:rFonts w:ascii="Calibri" w:hAnsi="Calibri" w:cs="Calibri"/>
                <w:color w:val="000000"/>
                <w:sz w:val="18"/>
                <w:szCs w:val="18"/>
                <w:lang w:val="en-US" w:eastAsia="en-US"/>
              </w:rPr>
              <w:t>-4</w:t>
            </w:r>
            <w:r>
              <w:rPr>
                <w:rFonts w:ascii="Calibri" w:hAnsi="Calibri" w:cs="Calibri"/>
                <w:color w:val="000000"/>
                <w:sz w:val="18"/>
                <w:szCs w:val="18"/>
                <w:lang w:val="en-US" w:eastAsia="en-US"/>
              </w:rPr>
              <w:t>7</w:t>
            </w:r>
            <w:r w:rsidRPr="003A2376">
              <w:rPr>
                <w:rFonts w:ascii="Calibri" w:hAnsi="Calibri" w:cs="Calibri"/>
                <w:color w:val="000000"/>
                <w:sz w:val="18"/>
                <w:szCs w:val="18"/>
                <w:vertAlign w:val="superscript"/>
                <w:lang w:val="en-US" w:eastAsia="en-US"/>
              </w:rPr>
              <w:t>1</w:t>
            </w:r>
          </w:p>
        </w:tc>
      </w:tr>
      <w:tr w:rsidR="00A45AB2" w:rsidRPr="00C65A6B" w14:paraId="2B4FD8C6" w14:textId="77777777" w:rsidTr="00EF18CF">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32F11377" w14:textId="77777777" w:rsidR="00A45AB2" w:rsidRPr="00C65A6B" w:rsidRDefault="00A45AB2" w:rsidP="00EF18CF">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 tone Pi/2 BPSK</w:t>
            </w:r>
            <w:r>
              <w:rPr>
                <w:rFonts w:ascii="Calibri" w:hAnsi="Calibri" w:cs="Calibri"/>
                <w:color w:val="000000"/>
                <w:sz w:val="18"/>
                <w:szCs w:val="18"/>
                <w:lang w:val="en-US" w:eastAsia="en-US"/>
              </w:rPr>
              <w:t xml:space="preserve"> or </w:t>
            </w:r>
            <w:r w:rsidRPr="00C65A6B">
              <w:rPr>
                <w:rFonts w:ascii="Calibri" w:hAnsi="Calibri" w:cs="Calibri"/>
                <w:color w:val="000000"/>
                <w:sz w:val="18"/>
                <w:szCs w:val="18"/>
                <w:lang w:val="en-US" w:eastAsia="en-US"/>
              </w:rPr>
              <w:t xml:space="preserve">Pi/4 </w:t>
            </w:r>
            <w:r>
              <w:rPr>
                <w:rFonts w:ascii="Calibri" w:hAnsi="Calibri" w:cs="Calibri"/>
                <w:color w:val="000000"/>
                <w:sz w:val="18"/>
                <w:szCs w:val="18"/>
                <w:lang w:val="en-US" w:eastAsia="en-US"/>
              </w:rPr>
              <w:t>Q</w:t>
            </w:r>
            <w:r w:rsidRPr="00C65A6B">
              <w:rPr>
                <w:rFonts w:ascii="Calibri" w:hAnsi="Calibri" w:cs="Calibri"/>
                <w:color w:val="000000"/>
                <w:sz w:val="18"/>
                <w:szCs w:val="18"/>
                <w:lang w:val="en-US" w:eastAsia="en-US"/>
              </w:rPr>
              <w:t>PSK</w:t>
            </w:r>
          </w:p>
        </w:tc>
        <w:tc>
          <w:tcPr>
            <w:tcW w:w="2945" w:type="dxa"/>
            <w:gridSpan w:val="2"/>
            <w:tcBorders>
              <w:top w:val="nil"/>
              <w:left w:val="nil"/>
              <w:bottom w:val="single" w:sz="4" w:space="0" w:color="auto"/>
              <w:right w:val="single" w:sz="4" w:space="0" w:color="auto"/>
            </w:tcBorders>
            <w:shd w:val="clear" w:color="auto" w:fill="auto"/>
            <w:noWrap/>
            <w:vAlign w:val="bottom"/>
            <w:hideMark/>
          </w:tcPr>
          <w:p w14:paraId="65849B8A" w14:textId="77777777" w:rsidR="00A45AB2" w:rsidRPr="00C65A6B"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r>
      <w:tr w:rsidR="00A45AB2" w:rsidRPr="00C65A6B" w14:paraId="6EB52FD6" w14:textId="77777777" w:rsidTr="00EF18CF">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313BDD07" w14:textId="77777777" w:rsidR="00A45AB2" w:rsidRPr="00C65A6B" w:rsidRDefault="00A45AB2" w:rsidP="00EF18CF">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1505" w:type="dxa"/>
            <w:tcBorders>
              <w:top w:val="single" w:sz="4" w:space="0" w:color="auto"/>
              <w:left w:val="nil"/>
              <w:bottom w:val="single" w:sz="4" w:space="0" w:color="auto"/>
              <w:right w:val="single" w:sz="4" w:space="0" w:color="auto"/>
            </w:tcBorders>
            <w:shd w:val="clear" w:color="auto" w:fill="auto"/>
            <w:noWrap/>
            <w:vAlign w:val="bottom"/>
            <w:hideMark/>
          </w:tcPr>
          <w:p w14:paraId="609B18C1" w14:textId="77777777" w:rsidR="00A45AB2" w:rsidRPr="00C65A6B"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0-2</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9-11</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39117B55" w14:textId="77777777" w:rsidR="00A45AB2" w:rsidRPr="00C65A6B"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3-5</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6-8</w:t>
            </w:r>
          </w:p>
        </w:tc>
      </w:tr>
      <w:tr w:rsidR="00A45AB2" w:rsidRPr="00C65A6B" w14:paraId="11766DF4" w14:textId="77777777" w:rsidTr="00EF18CF">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37F91B48" w14:textId="77777777" w:rsidR="00A45AB2" w:rsidRPr="00C65A6B" w:rsidRDefault="00A45AB2" w:rsidP="00EF18CF">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 tone QPSK</w:t>
            </w:r>
          </w:p>
        </w:tc>
        <w:tc>
          <w:tcPr>
            <w:tcW w:w="1505" w:type="dxa"/>
            <w:tcBorders>
              <w:top w:val="single" w:sz="4" w:space="0" w:color="auto"/>
              <w:left w:val="nil"/>
              <w:bottom w:val="single" w:sz="4" w:space="0" w:color="auto"/>
              <w:right w:val="single" w:sz="4" w:space="0" w:color="000000"/>
            </w:tcBorders>
            <w:shd w:val="clear" w:color="auto" w:fill="auto"/>
            <w:noWrap/>
            <w:vAlign w:val="bottom"/>
            <w:hideMark/>
          </w:tcPr>
          <w:p w14:paraId="6A985A6B" w14:textId="77777777" w:rsidR="00A45AB2" w:rsidRPr="002621CA"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sidRPr="002621CA">
              <w:rPr>
                <w:rFonts w:ascii="Calibri" w:hAnsi="Calibri" w:cs="Calibri"/>
                <w:color w:val="000000"/>
                <w:sz w:val="18"/>
                <w:szCs w:val="18"/>
                <w:lang w:val="en-US" w:eastAsia="en-US"/>
              </w:rPr>
              <w:t>0</w:t>
            </w:r>
          </w:p>
        </w:tc>
        <w:tc>
          <w:tcPr>
            <w:tcW w:w="1440" w:type="dxa"/>
            <w:tcBorders>
              <w:top w:val="single" w:sz="4" w:space="0" w:color="auto"/>
              <w:left w:val="nil"/>
              <w:bottom w:val="single" w:sz="4" w:space="0" w:color="auto"/>
              <w:right w:val="single" w:sz="4" w:space="0" w:color="000000"/>
            </w:tcBorders>
            <w:shd w:val="clear" w:color="auto" w:fill="auto"/>
            <w:noWrap/>
            <w:vAlign w:val="bottom"/>
            <w:hideMark/>
          </w:tcPr>
          <w:p w14:paraId="71D19CBA" w14:textId="77777777" w:rsidR="00A45AB2" w:rsidRPr="002621CA"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sidRPr="002621CA">
              <w:rPr>
                <w:rFonts w:ascii="Calibri" w:hAnsi="Calibri" w:cs="Calibri"/>
                <w:color w:val="000000"/>
                <w:sz w:val="18"/>
                <w:szCs w:val="18"/>
                <w:lang w:val="en-US" w:eastAsia="en-US"/>
              </w:rPr>
              <w:t>0</w:t>
            </w:r>
          </w:p>
        </w:tc>
      </w:tr>
      <w:tr w:rsidR="00A45AB2" w:rsidRPr="00C65A6B" w14:paraId="14845FA9" w14:textId="77777777" w:rsidTr="00EF18CF">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0764F027" w14:textId="77777777" w:rsidR="00A45AB2" w:rsidRPr="00C65A6B" w:rsidRDefault="00A45AB2" w:rsidP="00EF18CF">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2945" w:type="dxa"/>
            <w:gridSpan w:val="2"/>
            <w:tcBorders>
              <w:top w:val="single" w:sz="4" w:space="0" w:color="auto"/>
              <w:left w:val="nil"/>
              <w:bottom w:val="single" w:sz="4" w:space="0" w:color="auto"/>
              <w:right w:val="single" w:sz="4" w:space="0" w:color="auto"/>
            </w:tcBorders>
            <w:shd w:val="clear" w:color="auto" w:fill="auto"/>
            <w:noWrap/>
            <w:vAlign w:val="bottom"/>
            <w:hideMark/>
          </w:tcPr>
          <w:p w14:paraId="465DB8B9" w14:textId="77777777" w:rsidR="00A45AB2" w:rsidRPr="00C65A6B"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0-5</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6-11</w:t>
            </w:r>
          </w:p>
        </w:tc>
      </w:tr>
      <w:tr w:rsidR="00A45AB2" w:rsidRPr="00C65A6B" w14:paraId="05F91405" w14:textId="77777777" w:rsidTr="00EF18CF">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355690B1" w14:textId="77777777" w:rsidR="00A45AB2" w:rsidRPr="00C65A6B" w:rsidRDefault="00A45AB2" w:rsidP="00EF18CF">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6 tone QPSK</w:t>
            </w:r>
          </w:p>
        </w:tc>
        <w:tc>
          <w:tcPr>
            <w:tcW w:w="2945"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F995EA" w14:textId="77777777" w:rsidR="00A45AB2" w:rsidRPr="00C65A6B"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r>
      <w:tr w:rsidR="00A45AB2" w:rsidRPr="00C65A6B" w14:paraId="5CA524F0" w14:textId="77777777" w:rsidTr="00EF18CF">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3F81A768" w14:textId="77777777" w:rsidR="00A45AB2" w:rsidRPr="00C65A6B" w:rsidRDefault="00A45AB2" w:rsidP="00EF18CF">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2945" w:type="dxa"/>
            <w:gridSpan w:val="2"/>
            <w:tcBorders>
              <w:top w:val="single" w:sz="4" w:space="0" w:color="auto"/>
              <w:left w:val="nil"/>
              <w:bottom w:val="single" w:sz="4" w:space="0" w:color="auto"/>
              <w:right w:val="single" w:sz="4" w:space="0" w:color="auto"/>
            </w:tcBorders>
            <w:shd w:val="clear" w:color="auto" w:fill="auto"/>
            <w:noWrap/>
            <w:vAlign w:val="bottom"/>
            <w:hideMark/>
          </w:tcPr>
          <w:p w14:paraId="6C002555" w14:textId="77777777" w:rsidR="00A45AB2" w:rsidRPr="00C65A6B"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0-11</w:t>
            </w:r>
          </w:p>
        </w:tc>
      </w:tr>
      <w:tr w:rsidR="00A45AB2" w:rsidRPr="00C65A6B" w14:paraId="049EBB2B" w14:textId="77777777" w:rsidTr="00EF18CF">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4686FD27" w14:textId="77777777" w:rsidR="00A45AB2" w:rsidRPr="00C65A6B" w:rsidRDefault="00A45AB2" w:rsidP="00EF18CF">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12 tone QPSK</w:t>
            </w:r>
          </w:p>
        </w:tc>
        <w:tc>
          <w:tcPr>
            <w:tcW w:w="2945" w:type="dxa"/>
            <w:gridSpan w:val="2"/>
            <w:tcBorders>
              <w:top w:val="single" w:sz="4" w:space="0" w:color="auto"/>
              <w:left w:val="nil"/>
              <w:bottom w:val="single" w:sz="4" w:space="0" w:color="auto"/>
              <w:right w:val="single" w:sz="4" w:space="0" w:color="auto"/>
            </w:tcBorders>
            <w:shd w:val="clear" w:color="auto" w:fill="auto"/>
            <w:noWrap/>
            <w:vAlign w:val="bottom"/>
            <w:hideMark/>
          </w:tcPr>
          <w:p w14:paraId="43AAA592" w14:textId="77777777" w:rsidR="00A45AB2" w:rsidRPr="00C65A6B"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r>
      <w:tr w:rsidR="00A45AB2" w:rsidRPr="00C65A6B" w14:paraId="1D49FF3B" w14:textId="77777777" w:rsidTr="00EF18CF">
        <w:trPr>
          <w:trHeight w:val="240"/>
          <w:jc w:val="center"/>
        </w:trPr>
        <w:tc>
          <w:tcPr>
            <w:tcW w:w="59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87F0E07" w14:textId="77777777" w:rsidR="00A45AB2" w:rsidRPr="00C65A6B" w:rsidRDefault="00A45AB2" w:rsidP="00EF18CF">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Note 1: except for </w:t>
            </w:r>
            <w:r w:rsidRPr="00C65A6B">
              <w:rPr>
                <w:rFonts w:ascii="Calibri" w:hAnsi="Calibri" w:cs="Calibri"/>
                <w:color w:val="000000"/>
                <w:sz w:val="18"/>
                <w:szCs w:val="18"/>
                <w:lang w:val="en-US" w:eastAsia="en-US"/>
              </w:rPr>
              <w:t>0-3</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44-47</w:t>
            </w:r>
            <w:r>
              <w:rPr>
                <w:rFonts w:ascii="Calibri" w:hAnsi="Calibri" w:cs="Calibri"/>
                <w:color w:val="000000"/>
                <w:sz w:val="18"/>
                <w:szCs w:val="18"/>
                <w:lang w:val="en-US" w:eastAsia="en-US"/>
              </w:rPr>
              <w:t xml:space="preserve"> 3.75kHz tone positions where MPR is 0.5dB </w:t>
            </w:r>
          </w:p>
        </w:tc>
      </w:tr>
    </w:tbl>
    <w:p w14:paraId="4FE5A138" w14:textId="77777777" w:rsidR="00A45AB2" w:rsidRDefault="00A45AB2" w:rsidP="00A45AB2">
      <w:pPr>
        <w:spacing w:after="0"/>
        <w:rPr>
          <w:rFonts w:eastAsia="Arial"/>
          <w:lang w:val="en-US" w:eastAsia="zh-CN"/>
        </w:rPr>
      </w:pPr>
    </w:p>
    <w:p w14:paraId="3766C0BA" w14:textId="77777777" w:rsidR="00A45AB2" w:rsidRDefault="00A45AB2" w:rsidP="00A45AB2">
      <w:pPr>
        <w:spacing w:after="0"/>
        <w:rPr>
          <w:rFonts w:eastAsia="Arial"/>
          <w:b/>
          <w:bCs/>
          <w:lang w:val="en-US" w:eastAsia="zh-CN"/>
        </w:rPr>
      </w:pPr>
      <w:r w:rsidRPr="003A2376">
        <w:rPr>
          <w:rFonts w:eastAsia="Arial"/>
          <w:b/>
          <w:bCs/>
          <w:lang w:val="en-US" w:eastAsia="zh-CN"/>
        </w:rPr>
        <w:t xml:space="preserve">Proposal on </w:t>
      </w:r>
      <w:r>
        <w:rPr>
          <w:rFonts w:eastAsia="Arial"/>
          <w:b/>
          <w:bCs/>
          <w:lang w:val="en-US" w:eastAsia="zh-CN"/>
        </w:rPr>
        <w:t>boosting</w:t>
      </w:r>
      <w:r w:rsidRPr="003A2376">
        <w:rPr>
          <w:rFonts w:eastAsia="Arial"/>
          <w:b/>
          <w:bCs/>
          <w:lang w:val="en-US" w:eastAsia="zh-CN"/>
        </w:rPr>
        <w:t xml:space="preserve">: </w:t>
      </w:r>
    </w:p>
    <w:p w14:paraId="7BFC822C" w14:textId="5A4E8575" w:rsidR="00A45AB2" w:rsidRDefault="00A45AB2" w:rsidP="00A45AB2">
      <w:pPr>
        <w:pStyle w:val="ListParagraph"/>
        <w:numPr>
          <w:ilvl w:val="0"/>
          <w:numId w:val="49"/>
        </w:numPr>
        <w:spacing w:after="0"/>
        <w:ind w:firstLineChars="0"/>
        <w:rPr>
          <w:rFonts w:eastAsia="Arial"/>
          <w:b/>
          <w:bCs/>
          <w:lang w:val="en-US" w:eastAsia="zh-CN"/>
        </w:rPr>
      </w:pPr>
      <w:r>
        <w:rPr>
          <w:rFonts w:eastAsia="Arial"/>
          <w:b/>
          <w:bCs/>
          <w:lang w:val="en-US" w:eastAsia="zh-CN"/>
        </w:rPr>
        <w:t>A NB-IoT boosting UE capability is introduced in Release 19 that should be valid regardless of the power class or NTN or TN operation.</w:t>
      </w:r>
    </w:p>
    <w:p w14:paraId="211AD3B0" w14:textId="7896D67B" w:rsidR="00A45AB2" w:rsidRDefault="00A45AB2" w:rsidP="00A45AB2">
      <w:pPr>
        <w:pStyle w:val="ListParagraph"/>
        <w:numPr>
          <w:ilvl w:val="0"/>
          <w:numId w:val="49"/>
        </w:numPr>
        <w:spacing w:after="0"/>
        <w:ind w:firstLineChars="0"/>
        <w:rPr>
          <w:rFonts w:eastAsia="Arial"/>
          <w:b/>
          <w:bCs/>
          <w:lang w:val="en-US" w:eastAsia="zh-CN"/>
        </w:rPr>
      </w:pPr>
      <w:r>
        <w:rPr>
          <w:rFonts w:eastAsia="Arial"/>
          <w:b/>
          <w:bCs/>
          <w:lang w:val="en-US" w:eastAsia="zh-CN"/>
        </w:rPr>
        <w:t>Power boosting is introduced in PCmax requirement for NB-IoT in TN and NTN specification</w:t>
      </w:r>
      <w:r w:rsidR="00700828">
        <w:rPr>
          <w:rFonts w:eastAsia="Arial"/>
          <w:b/>
          <w:bCs/>
          <w:lang w:val="en-US" w:eastAsia="zh-CN"/>
        </w:rPr>
        <w:t>s</w:t>
      </w:r>
    </w:p>
    <w:p w14:paraId="1D37CA9A" w14:textId="77777777" w:rsidR="00A45AB2" w:rsidRPr="003A2376" w:rsidRDefault="00A45AB2" w:rsidP="00A45AB2">
      <w:pPr>
        <w:pStyle w:val="ListParagraph"/>
        <w:numPr>
          <w:ilvl w:val="0"/>
          <w:numId w:val="49"/>
        </w:numPr>
        <w:spacing w:after="0"/>
        <w:ind w:firstLineChars="0"/>
        <w:rPr>
          <w:rFonts w:eastAsia="Arial"/>
          <w:lang w:val="en-US" w:eastAsia="zh-CN"/>
        </w:rPr>
      </w:pPr>
      <w:r w:rsidRPr="003A2376">
        <w:rPr>
          <w:rFonts w:eastAsia="Arial"/>
          <w:b/>
          <w:bCs/>
          <w:lang w:val="en-US" w:eastAsia="zh-CN"/>
        </w:rPr>
        <w:t>The following table is used for PC2 NB-IoT-NTN option</w:t>
      </w:r>
      <w:r>
        <w:rPr>
          <w:rFonts w:eastAsia="Arial"/>
          <w:b/>
          <w:bCs/>
          <w:lang w:val="en-US" w:eastAsia="zh-CN"/>
        </w:rPr>
        <w:t>al</w:t>
      </w:r>
      <w:r w:rsidRPr="003A2376">
        <w:rPr>
          <w:rFonts w:eastAsia="Arial"/>
          <w:b/>
          <w:bCs/>
          <w:lang w:val="en-US" w:eastAsia="zh-CN"/>
        </w:rPr>
        <w:t xml:space="preserve"> boosting requirement.</w:t>
      </w:r>
    </w:p>
    <w:p w14:paraId="00642A40" w14:textId="77777777" w:rsidR="00A45AB2" w:rsidRDefault="00A45AB2" w:rsidP="00A45AB2">
      <w:pPr>
        <w:spacing w:after="0"/>
        <w:rPr>
          <w:rFonts w:eastAsia="Arial"/>
          <w:lang w:eastAsia="zh-CN"/>
        </w:rPr>
      </w:pPr>
    </w:p>
    <w:p w14:paraId="1DB5847C" w14:textId="13EFBA4B" w:rsidR="00A45AB2" w:rsidRDefault="00A45AB2" w:rsidP="00A45AB2">
      <w:pPr>
        <w:pStyle w:val="Caption"/>
        <w:keepNext/>
      </w:pPr>
      <w:r>
        <w:t xml:space="preserve">Table </w:t>
      </w:r>
      <w:r>
        <w:fldChar w:fldCharType="begin"/>
      </w:r>
      <w:r>
        <w:instrText xml:space="preserve"> SEQ Table \* ARABIC </w:instrText>
      </w:r>
      <w:r>
        <w:fldChar w:fldCharType="separate"/>
      </w:r>
      <w:r w:rsidR="00384DFC">
        <w:rPr>
          <w:noProof/>
        </w:rPr>
        <w:t>6</w:t>
      </w:r>
      <w:r>
        <w:fldChar w:fldCharType="end"/>
      </w:r>
      <w:r>
        <w:t>: Proposed optional power boosting for PC2 NB-IoT-NTN</w:t>
      </w:r>
    </w:p>
    <w:tbl>
      <w:tblPr>
        <w:tblW w:w="6142" w:type="dxa"/>
        <w:jc w:val="center"/>
        <w:tblLook w:val="04A0" w:firstRow="1" w:lastRow="0" w:firstColumn="1" w:lastColumn="0" w:noHBand="0" w:noVBand="1"/>
      </w:tblPr>
      <w:tblGrid>
        <w:gridCol w:w="2990"/>
        <w:gridCol w:w="1055"/>
        <w:gridCol w:w="942"/>
        <w:gridCol w:w="1155"/>
      </w:tblGrid>
      <w:tr w:rsidR="00A45AB2" w:rsidRPr="00C65A6B" w14:paraId="0D55BC1A" w14:textId="77777777" w:rsidTr="00EF18CF">
        <w:trPr>
          <w:trHeight w:val="240"/>
          <w:jc w:val="center"/>
        </w:trPr>
        <w:tc>
          <w:tcPr>
            <w:tcW w:w="2990" w:type="dxa"/>
            <w:tcBorders>
              <w:top w:val="single" w:sz="4" w:space="0" w:color="auto"/>
              <w:left w:val="single" w:sz="4" w:space="0" w:color="auto"/>
              <w:bottom w:val="single" w:sz="4" w:space="0" w:color="auto"/>
              <w:right w:val="nil"/>
            </w:tcBorders>
            <w:shd w:val="clear" w:color="auto" w:fill="auto"/>
            <w:noWrap/>
            <w:vAlign w:val="bottom"/>
            <w:hideMark/>
          </w:tcPr>
          <w:p w14:paraId="57A85B78" w14:textId="77777777" w:rsidR="00A45AB2" w:rsidRPr="00C65A6B" w:rsidRDefault="00A45AB2" w:rsidP="00EF18CF">
            <w:pPr>
              <w:overflowPunct/>
              <w:autoSpaceDE/>
              <w:autoSpaceDN/>
              <w:adjustRightInd/>
              <w:spacing w:after="0"/>
              <w:textAlignment w:val="auto"/>
              <w:rPr>
                <w:sz w:val="24"/>
                <w:szCs w:val="24"/>
                <w:lang w:val="en-US" w:eastAsia="en-US"/>
              </w:rPr>
            </w:pPr>
            <w:r w:rsidRPr="003A2376">
              <w:rPr>
                <w:rFonts w:ascii="Calibri" w:hAnsi="Calibri" w:cs="Calibri"/>
                <w:color w:val="000000"/>
                <w:sz w:val="18"/>
                <w:szCs w:val="18"/>
                <w:lang w:val="en-US" w:eastAsia="en-US"/>
              </w:rPr>
              <w:t>Waveform</w:t>
            </w:r>
            <w:r>
              <w:rPr>
                <w:rFonts w:ascii="Calibri" w:hAnsi="Calibri" w:cs="Calibri"/>
                <w:color w:val="000000"/>
                <w:sz w:val="18"/>
                <w:szCs w:val="18"/>
                <w:lang w:val="en-US" w:eastAsia="en-US"/>
              </w:rPr>
              <w:t xml:space="preserve"> SCS and number of tones</w:t>
            </w:r>
          </w:p>
        </w:tc>
        <w:tc>
          <w:tcPr>
            <w:tcW w:w="31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9EB53" w14:textId="77777777" w:rsidR="00A45AB2" w:rsidRPr="00C65A6B"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 xml:space="preserve">Tone position and </w:t>
            </w:r>
            <w:r>
              <w:rPr>
                <w:rFonts w:ascii="Calibri" w:hAnsi="Calibri" w:cs="Calibri"/>
                <w:color w:val="000000"/>
                <w:sz w:val="18"/>
                <w:szCs w:val="18"/>
                <w:lang w:val="en-US" w:eastAsia="en-US"/>
              </w:rPr>
              <w:t>power boosting</w:t>
            </w:r>
            <w:r w:rsidRPr="00C65A6B">
              <w:rPr>
                <w:rFonts w:ascii="Calibri" w:hAnsi="Calibri" w:cs="Calibri"/>
                <w:color w:val="000000"/>
                <w:sz w:val="18"/>
                <w:szCs w:val="18"/>
                <w:lang w:val="en-US" w:eastAsia="en-US"/>
              </w:rPr>
              <w:t xml:space="preserve"> (dB)</w:t>
            </w:r>
          </w:p>
        </w:tc>
      </w:tr>
      <w:tr w:rsidR="00A45AB2" w:rsidRPr="00C65A6B" w14:paraId="238923E8" w14:textId="77777777" w:rsidTr="00EF18CF">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tcPr>
          <w:p w14:paraId="2D1DE91E" w14:textId="77777777" w:rsidR="00A45AB2" w:rsidRPr="00C65A6B" w:rsidRDefault="00A45AB2" w:rsidP="00EF18CF">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r>
              <w:rPr>
                <w:rFonts w:ascii="Calibri" w:hAnsi="Calibri" w:cs="Calibri"/>
                <w:color w:val="000000"/>
                <w:sz w:val="18"/>
                <w:szCs w:val="18"/>
                <w:lang w:val="en-US" w:eastAsia="en-US"/>
              </w:rPr>
              <w:t>/</w:t>
            </w:r>
            <w:r w:rsidRPr="00C65A6B">
              <w:rPr>
                <w:rFonts w:ascii="Calibri" w:hAnsi="Calibri" w:cs="Calibri"/>
                <w:color w:val="000000"/>
                <w:sz w:val="18"/>
                <w:szCs w:val="18"/>
                <w:lang w:val="en-US" w:eastAsia="en-US"/>
              </w:rPr>
              <w:t>3.75kHz</w:t>
            </w:r>
          </w:p>
        </w:tc>
        <w:tc>
          <w:tcPr>
            <w:tcW w:w="1055" w:type="dxa"/>
            <w:tcBorders>
              <w:top w:val="single" w:sz="4" w:space="0" w:color="auto"/>
              <w:left w:val="nil"/>
              <w:bottom w:val="single" w:sz="4" w:space="0" w:color="auto"/>
              <w:right w:val="single" w:sz="4" w:space="0" w:color="auto"/>
            </w:tcBorders>
            <w:shd w:val="clear" w:color="auto" w:fill="auto"/>
            <w:noWrap/>
            <w:vAlign w:val="bottom"/>
          </w:tcPr>
          <w:p w14:paraId="6F84FC29" w14:textId="77777777" w:rsidR="00A45AB2" w:rsidRPr="00C65A6B"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1-2/4-7</w:t>
            </w:r>
          </w:p>
        </w:tc>
        <w:tc>
          <w:tcPr>
            <w:tcW w:w="942" w:type="dxa"/>
            <w:tcBorders>
              <w:top w:val="single" w:sz="4" w:space="0" w:color="auto"/>
              <w:left w:val="nil"/>
              <w:bottom w:val="single" w:sz="4" w:space="0" w:color="auto"/>
              <w:right w:val="single" w:sz="4" w:space="0" w:color="auto"/>
            </w:tcBorders>
            <w:shd w:val="clear" w:color="auto" w:fill="auto"/>
            <w:noWrap/>
            <w:vAlign w:val="bottom"/>
          </w:tcPr>
          <w:p w14:paraId="5BCAB00C" w14:textId="77777777" w:rsidR="00A45AB2" w:rsidRPr="00C65A6B"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3-8/8-39</w:t>
            </w:r>
          </w:p>
        </w:tc>
        <w:tc>
          <w:tcPr>
            <w:tcW w:w="1155" w:type="dxa"/>
            <w:tcBorders>
              <w:top w:val="single" w:sz="4" w:space="0" w:color="auto"/>
              <w:left w:val="nil"/>
              <w:bottom w:val="single" w:sz="4" w:space="0" w:color="auto"/>
              <w:right w:val="single" w:sz="4" w:space="0" w:color="auto"/>
            </w:tcBorders>
          </w:tcPr>
          <w:p w14:paraId="09D09FA5" w14:textId="77777777" w:rsidR="00A45AB2"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9-10/40-43</w:t>
            </w:r>
          </w:p>
        </w:tc>
      </w:tr>
      <w:tr w:rsidR="00A45AB2" w:rsidRPr="00C65A6B" w14:paraId="5BF0B6B0" w14:textId="77777777" w:rsidTr="00EF18CF">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tcPr>
          <w:p w14:paraId="5F334024" w14:textId="77777777" w:rsidR="00A45AB2" w:rsidRPr="00C65A6B" w:rsidRDefault="00A45AB2" w:rsidP="00EF18CF">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 tone Pi/2 BPSK</w:t>
            </w:r>
            <w:r>
              <w:rPr>
                <w:rFonts w:ascii="Calibri" w:hAnsi="Calibri" w:cs="Calibri"/>
                <w:color w:val="000000"/>
                <w:sz w:val="18"/>
                <w:szCs w:val="18"/>
                <w:lang w:val="en-US" w:eastAsia="en-US"/>
              </w:rPr>
              <w:t xml:space="preserve"> or </w:t>
            </w:r>
            <w:r w:rsidRPr="00C65A6B">
              <w:rPr>
                <w:rFonts w:ascii="Calibri" w:hAnsi="Calibri" w:cs="Calibri"/>
                <w:color w:val="000000"/>
                <w:sz w:val="18"/>
                <w:szCs w:val="18"/>
                <w:lang w:val="en-US" w:eastAsia="en-US"/>
              </w:rPr>
              <w:t xml:space="preserve">Pi/4 </w:t>
            </w:r>
            <w:r>
              <w:rPr>
                <w:rFonts w:ascii="Calibri" w:hAnsi="Calibri" w:cs="Calibri"/>
                <w:color w:val="000000"/>
                <w:sz w:val="18"/>
                <w:szCs w:val="18"/>
                <w:lang w:val="en-US" w:eastAsia="en-US"/>
              </w:rPr>
              <w:t>Q</w:t>
            </w:r>
            <w:r w:rsidRPr="00C65A6B">
              <w:rPr>
                <w:rFonts w:ascii="Calibri" w:hAnsi="Calibri" w:cs="Calibri"/>
                <w:color w:val="000000"/>
                <w:sz w:val="18"/>
                <w:szCs w:val="18"/>
                <w:lang w:val="en-US" w:eastAsia="en-US"/>
              </w:rPr>
              <w:t>PSK</w:t>
            </w:r>
          </w:p>
        </w:tc>
        <w:tc>
          <w:tcPr>
            <w:tcW w:w="1055" w:type="dxa"/>
            <w:tcBorders>
              <w:top w:val="single" w:sz="4" w:space="0" w:color="auto"/>
              <w:left w:val="nil"/>
              <w:bottom w:val="single" w:sz="4" w:space="0" w:color="auto"/>
              <w:right w:val="single" w:sz="4" w:space="0" w:color="auto"/>
            </w:tcBorders>
            <w:shd w:val="clear" w:color="auto" w:fill="auto"/>
            <w:noWrap/>
            <w:vAlign w:val="bottom"/>
          </w:tcPr>
          <w:p w14:paraId="4C307C25" w14:textId="77777777" w:rsidR="00A45AB2" w:rsidRPr="00C65A6B"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w:t>
            </w:r>
          </w:p>
        </w:tc>
        <w:tc>
          <w:tcPr>
            <w:tcW w:w="942" w:type="dxa"/>
            <w:tcBorders>
              <w:top w:val="single" w:sz="4" w:space="0" w:color="auto"/>
              <w:left w:val="nil"/>
              <w:bottom w:val="single" w:sz="4" w:space="0" w:color="auto"/>
              <w:right w:val="single" w:sz="4" w:space="0" w:color="auto"/>
            </w:tcBorders>
            <w:shd w:val="clear" w:color="auto" w:fill="auto"/>
            <w:noWrap/>
            <w:vAlign w:val="bottom"/>
          </w:tcPr>
          <w:p w14:paraId="7B1773D3" w14:textId="77777777" w:rsidR="00A45AB2" w:rsidRPr="00C65A6B"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p>
        </w:tc>
        <w:tc>
          <w:tcPr>
            <w:tcW w:w="1155" w:type="dxa"/>
            <w:tcBorders>
              <w:top w:val="single" w:sz="4" w:space="0" w:color="auto"/>
              <w:left w:val="nil"/>
              <w:bottom w:val="single" w:sz="4" w:space="0" w:color="auto"/>
              <w:right w:val="single" w:sz="4" w:space="0" w:color="auto"/>
            </w:tcBorders>
          </w:tcPr>
          <w:p w14:paraId="4DC3646E" w14:textId="77777777" w:rsidR="00A45AB2"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w:t>
            </w:r>
          </w:p>
        </w:tc>
      </w:tr>
      <w:tr w:rsidR="00A45AB2" w:rsidRPr="00C65A6B" w14:paraId="6DC5977A" w14:textId="77777777" w:rsidTr="00EF18CF">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3C9D58E7" w14:textId="77777777" w:rsidR="00A45AB2" w:rsidRPr="00C65A6B" w:rsidRDefault="00A45AB2" w:rsidP="00EF18CF">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3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7B685D06" w14:textId="77777777" w:rsidR="00A45AB2" w:rsidRPr="00C65A6B"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3-5</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6-8</w:t>
            </w:r>
          </w:p>
        </w:tc>
      </w:tr>
      <w:tr w:rsidR="00A45AB2" w:rsidRPr="00C65A6B" w14:paraId="75BF27B3" w14:textId="77777777" w:rsidTr="00EF18CF">
        <w:trPr>
          <w:trHeight w:val="240"/>
          <w:jc w:val="center"/>
        </w:trPr>
        <w:tc>
          <w:tcPr>
            <w:tcW w:w="2990" w:type="dxa"/>
            <w:tcBorders>
              <w:top w:val="nil"/>
              <w:left w:val="single" w:sz="4" w:space="0" w:color="auto"/>
              <w:bottom w:val="single" w:sz="4" w:space="0" w:color="auto"/>
              <w:right w:val="single" w:sz="4" w:space="0" w:color="auto"/>
            </w:tcBorders>
            <w:shd w:val="clear" w:color="auto" w:fill="auto"/>
            <w:noWrap/>
            <w:vAlign w:val="bottom"/>
            <w:hideMark/>
          </w:tcPr>
          <w:p w14:paraId="50511D87" w14:textId="77777777" w:rsidR="00A45AB2" w:rsidRPr="00C65A6B" w:rsidRDefault="00A45AB2" w:rsidP="00EF18CF">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 tone QPSK</w:t>
            </w:r>
          </w:p>
        </w:tc>
        <w:tc>
          <w:tcPr>
            <w:tcW w:w="3152"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2E6A7C6" w14:textId="77777777" w:rsidR="00A45AB2" w:rsidRDefault="00A45AB2" w:rsidP="00EF18C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w:t>
            </w:r>
          </w:p>
        </w:tc>
      </w:tr>
    </w:tbl>
    <w:p w14:paraId="59E6B102" w14:textId="77777777" w:rsidR="00A45AB2" w:rsidRPr="00CB68D4" w:rsidRDefault="00A45AB2" w:rsidP="00CB68D4"/>
    <w:p w14:paraId="706A035B" w14:textId="1CCC2FE4" w:rsidR="00C05662" w:rsidRDefault="00F2750F" w:rsidP="00DA1597">
      <w:pPr>
        <w:pStyle w:val="Heading1"/>
        <w:numPr>
          <w:ilvl w:val="0"/>
          <w:numId w:val="1"/>
        </w:numPr>
        <w:ind w:left="567" w:hanging="567"/>
      </w:pPr>
      <w:r>
        <w:t>References</w:t>
      </w:r>
    </w:p>
    <w:p w14:paraId="5C417202" w14:textId="381F9A27" w:rsidR="00181CE0" w:rsidRDefault="003979DC" w:rsidP="008764D0">
      <w:pPr>
        <w:spacing w:after="0"/>
      </w:pPr>
      <w:r w:rsidRPr="00101C34">
        <w:rPr>
          <w:lang w:val="en-US"/>
        </w:rPr>
        <w:t>[</w:t>
      </w:r>
      <w:r w:rsidR="00DB055E" w:rsidRPr="00101C34">
        <w:rPr>
          <w:lang w:val="en-US"/>
        </w:rPr>
        <w:t>1</w:t>
      </w:r>
      <w:r w:rsidRPr="00101C34">
        <w:rPr>
          <w:lang w:val="en-US"/>
        </w:rPr>
        <w:t xml:space="preserve">] </w:t>
      </w:r>
      <w:bookmarkStart w:id="4" w:name="_Hlk197697194"/>
      <w:r w:rsidR="00EC59AA" w:rsidRPr="00EC59AA">
        <w:rPr>
          <w:lang w:val="en-US"/>
        </w:rPr>
        <w:t>R4-2505834</w:t>
      </w:r>
      <w:r w:rsidR="00EC59AA">
        <w:rPr>
          <w:lang w:val="en-US"/>
        </w:rPr>
        <w:t xml:space="preserve"> </w:t>
      </w:r>
      <w:r w:rsidR="00EC59AA" w:rsidRPr="00EC59AA">
        <w:rPr>
          <w:lang w:val="en-US"/>
        </w:rPr>
        <w:t>NR and GSM PAs measurements for NB-IoT-NTN HPUE</w:t>
      </w:r>
      <w:r w:rsidR="005F6C67">
        <w:rPr>
          <w:lang w:val="en-US"/>
        </w:rPr>
        <w:t xml:space="preserve">, </w:t>
      </w:r>
      <w:r w:rsidR="005F6C67" w:rsidRPr="005F6C67">
        <w:rPr>
          <w:lang w:val="en-US"/>
        </w:rPr>
        <w:t>Skyworks Solutions Inc.</w:t>
      </w:r>
      <w:r w:rsidR="00181CE0" w:rsidRPr="00B61339">
        <w:t xml:space="preserve">, </w:t>
      </w:r>
      <w:r w:rsidR="00181CE0">
        <w:t>RAN4#11</w:t>
      </w:r>
      <w:bookmarkEnd w:id="4"/>
      <w:r w:rsidR="00EC59AA">
        <w:t>5</w:t>
      </w:r>
    </w:p>
    <w:p w14:paraId="33979450" w14:textId="3D1DCDF3" w:rsidR="00742443" w:rsidRPr="00742443" w:rsidRDefault="00C60399" w:rsidP="00742443">
      <w:pPr>
        <w:spacing w:after="0"/>
        <w:rPr>
          <w:lang w:val="en-US"/>
        </w:rPr>
      </w:pPr>
      <w:r w:rsidRPr="00101C34">
        <w:rPr>
          <w:lang w:val="en-US"/>
        </w:rPr>
        <w:t>[</w:t>
      </w:r>
      <w:r>
        <w:rPr>
          <w:lang w:val="en-US"/>
        </w:rPr>
        <w:t>2</w:t>
      </w:r>
      <w:r w:rsidRPr="00101C34">
        <w:rPr>
          <w:lang w:val="en-US"/>
        </w:rPr>
        <w:t xml:space="preserve">] </w:t>
      </w:r>
      <w:r w:rsidR="00EC59AA" w:rsidRPr="00EC59AA">
        <w:rPr>
          <w:lang w:val="en-US"/>
        </w:rPr>
        <w:t>R4-2508122</w:t>
      </w:r>
      <w:r w:rsidR="00EC59AA">
        <w:rPr>
          <w:lang w:val="en-US"/>
        </w:rPr>
        <w:t xml:space="preserve"> </w:t>
      </w:r>
      <w:r w:rsidR="00EC59AA" w:rsidRPr="00EC59AA">
        <w:rPr>
          <w:lang w:val="en-US"/>
        </w:rPr>
        <w:t>WF on NR_IoT_NTN_HPUE_part2</w:t>
      </w:r>
      <w:r w:rsidR="00EC59AA">
        <w:rPr>
          <w:lang w:val="en-US"/>
        </w:rPr>
        <w:t xml:space="preserve">, </w:t>
      </w:r>
      <w:r w:rsidR="00EC59AA" w:rsidRPr="00EC59AA">
        <w:rPr>
          <w:lang w:val="en-US"/>
        </w:rPr>
        <w:t>Vivo</w:t>
      </w:r>
      <w:r w:rsidRPr="00B61339">
        <w:t xml:space="preserve">, </w:t>
      </w:r>
      <w:r>
        <w:t>RAN4#11</w:t>
      </w:r>
      <w:r w:rsidR="00EC59AA">
        <w:t>5</w:t>
      </w:r>
    </w:p>
    <w:p w14:paraId="5921A04C" w14:textId="0988D2CA" w:rsidR="00742443" w:rsidRDefault="00742443" w:rsidP="00742443">
      <w:pPr>
        <w:pStyle w:val="Heading1"/>
        <w:numPr>
          <w:ilvl w:val="0"/>
          <w:numId w:val="1"/>
        </w:numPr>
        <w:ind w:left="567" w:hanging="567"/>
      </w:pPr>
      <w:r>
        <w:t>Annex 1: Raw measurement data</w:t>
      </w:r>
    </w:p>
    <w:p w14:paraId="041ACA1F" w14:textId="4943E1AC" w:rsidR="00742443" w:rsidRDefault="00742443" w:rsidP="00742443">
      <w:pPr>
        <w:spacing w:after="0"/>
      </w:pPr>
      <w:r>
        <w:t>Table A1 provides the RAW measured data for the backoff needed to meet the NB-IoT SEM mask</w:t>
      </w:r>
      <w:r w:rsidR="002240BC">
        <w:t>,</w:t>
      </w:r>
      <w:r>
        <w:t xml:space="preserve"> which is the limiting factor for all the measured single-tone and multi-tone allocations, modulations and SCS</w:t>
      </w:r>
      <w:r w:rsidR="002240BC">
        <w:t>,</w:t>
      </w:r>
      <w:r>
        <w:t xml:space="preserve"> and the associated PA compression level. Data is available</w:t>
      </w:r>
      <w:r w:rsidR="0005340C">
        <w:t xml:space="preserve"> for </w:t>
      </w:r>
      <w:r w:rsidR="0005340C" w:rsidRPr="0005340C">
        <w:t>28 and 34dB image rejection</w:t>
      </w:r>
      <w:r w:rsidR="0005340C">
        <w:t>.</w:t>
      </w:r>
    </w:p>
    <w:p w14:paraId="7D0ED4CD" w14:textId="77777777" w:rsidR="0005340C" w:rsidRDefault="0005340C" w:rsidP="00700828">
      <w:pPr>
        <w:pStyle w:val="Caption"/>
        <w:keepNext/>
        <w:spacing w:after="0"/>
      </w:pPr>
    </w:p>
    <w:p w14:paraId="60D5C29F" w14:textId="1B8983C9" w:rsidR="00742443" w:rsidRDefault="00742443" w:rsidP="00742443">
      <w:pPr>
        <w:pStyle w:val="Caption"/>
        <w:keepNext/>
      </w:pPr>
      <w:r>
        <w:t xml:space="preserve">Table A </w:t>
      </w:r>
      <w:r>
        <w:fldChar w:fldCharType="begin"/>
      </w:r>
      <w:r>
        <w:instrText xml:space="preserve"> SEQ Table_A \* ARABIC </w:instrText>
      </w:r>
      <w:r>
        <w:fldChar w:fldCharType="separate"/>
      </w:r>
      <w:r>
        <w:rPr>
          <w:noProof/>
        </w:rPr>
        <w:t>1</w:t>
      </w:r>
      <w:r>
        <w:fldChar w:fldCharType="end"/>
      </w:r>
      <w:r>
        <w:t xml:space="preserve">: Backoff and compression level </w:t>
      </w:r>
      <w:r w:rsidR="00A64CD7">
        <w:t xml:space="preserve">at SEM limit </w:t>
      </w:r>
      <w:r>
        <w:t xml:space="preserve">for 28 and 34dB image rejection vs </w:t>
      </w:r>
      <w:r w:rsidR="00A64CD7">
        <w:t>w</w:t>
      </w:r>
      <w:r>
        <w:t>aveforms</w:t>
      </w:r>
    </w:p>
    <w:tbl>
      <w:tblPr>
        <w:tblW w:w="5485" w:type="dxa"/>
        <w:jc w:val="center"/>
        <w:tblLook w:val="04A0" w:firstRow="1" w:lastRow="0" w:firstColumn="1" w:lastColumn="0" w:noHBand="0" w:noVBand="1"/>
      </w:tblPr>
      <w:tblGrid>
        <w:gridCol w:w="560"/>
        <w:gridCol w:w="478"/>
        <w:gridCol w:w="677"/>
        <w:gridCol w:w="677"/>
        <w:gridCol w:w="626"/>
        <w:gridCol w:w="853"/>
        <w:gridCol w:w="761"/>
        <w:gridCol w:w="853"/>
      </w:tblGrid>
      <w:tr w:rsidR="00C65A6B" w:rsidRPr="00C65A6B" w14:paraId="1135C424" w14:textId="77777777" w:rsidTr="00CB68D4">
        <w:trPr>
          <w:trHeight w:val="70"/>
          <w:jc w:val="center"/>
        </w:trPr>
        <w:tc>
          <w:tcPr>
            <w:tcW w:w="239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20FAA"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Waveform</w:t>
            </w:r>
          </w:p>
        </w:tc>
        <w:tc>
          <w:tcPr>
            <w:tcW w:w="14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58BFE491"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28dB image</w:t>
            </w:r>
          </w:p>
        </w:tc>
        <w:tc>
          <w:tcPr>
            <w:tcW w:w="1614"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B07999"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34dB image</w:t>
            </w:r>
          </w:p>
        </w:tc>
      </w:tr>
      <w:tr w:rsidR="00C65A6B" w:rsidRPr="00C65A6B" w14:paraId="60519A3F" w14:textId="77777777" w:rsidTr="00CB68D4">
        <w:trPr>
          <w:trHeight w:val="7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6B25F96"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Mod</w:t>
            </w:r>
          </w:p>
        </w:tc>
        <w:tc>
          <w:tcPr>
            <w:tcW w:w="478" w:type="dxa"/>
            <w:tcBorders>
              <w:top w:val="nil"/>
              <w:left w:val="nil"/>
              <w:bottom w:val="single" w:sz="4" w:space="0" w:color="auto"/>
              <w:right w:val="single" w:sz="4" w:space="0" w:color="auto"/>
            </w:tcBorders>
            <w:shd w:val="clear" w:color="auto" w:fill="auto"/>
            <w:noWrap/>
            <w:vAlign w:val="bottom"/>
            <w:hideMark/>
          </w:tcPr>
          <w:p w14:paraId="1409D469"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SCS</w:t>
            </w:r>
          </w:p>
        </w:tc>
        <w:tc>
          <w:tcPr>
            <w:tcW w:w="677" w:type="dxa"/>
            <w:tcBorders>
              <w:top w:val="nil"/>
              <w:left w:val="nil"/>
              <w:bottom w:val="single" w:sz="4" w:space="0" w:color="auto"/>
              <w:right w:val="single" w:sz="4" w:space="0" w:color="auto"/>
            </w:tcBorders>
            <w:shd w:val="clear" w:color="auto" w:fill="auto"/>
            <w:noWrap/>
            <w:vAlign w:val="bottom"/>
            <w:hideMark/>
          </w:tcPr>
          <w:p w14:paraId="58268E98"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#Tone</w:t>
            </w:r>
          </w:p>
        </w:tc>
        <w:tc>
          <w:tcPr>
            <w:tcW w:w="677" w:type="dxa"/>
            <w:tcBorders>
              <w:top w:val="nil"/>
              <w:left w:val="nil"/>
              <w:bottom w:val="single" w:sz="4" w:space="0" w:color="auto"/>
              <w:right w:val="single" w:sz="4" w:space="0" w:color="auto"/>
            </w:tcBorders>
            <w:shd w:val="clear" w:color="auto" w:fill="auto"/>
            <w:noWrap/>
            <w:vAlign w:val="bottom"/>
            <w:hideMark/>
          </w:tcPr>
          <w:p w14:paraId="5A393DE0"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Tone#</w:t>
            </w:r>
          </w:p>
        </w:tc>
        <w:tc>
          <w:tcPr>
            <w:tcW w:w="626" w:type="dxa"/>
            <w:tcBorders>
              <w:top w:val="nil"/>
              <w:left w:val="nil"/>
              <w:bottom w:val="single" w:sz="4" w:space="0" w:color="auto"/>
              <w:right w:val="single" w:sz="4" w:space="0" w:color="auto"/>
            </w:tcBorders>
            <w:shd w:val="clear" w:color="auto" w:fill="auto"/>
            <w:noWrap/>
            <w:vAlign w:val="bottom"/>
            <w:hideMark/>
          </w:tcPr>
          <w:p w14:paraId="6107A05A"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comp</w:t>
            </w:r>
          </w:p>
        </w:tc>
        <w:tc>
          <w:tcPr>
            <w:tcW w:w="853" w:type="dxa"/>
            <w:tcBorders>
              <w:top w:val="nil"/>
              <w:left w:val="nil"/>
              <w:bottom w:val="single" w:sz="4" w:space="0" w:color="auto"/>
              <w:right w:val="single" w:sz="4" w:space="0" w:color="auto"/>
            </w:tcBorders>
            <w:shd w:val="clear" w:color="auto" w:fill="auto"/>
            <w:noWrap/>
            <w:vAlign w:val="bottom"/>
            <w:hideMark/>
          </w:tcPr>
          <w:p w14:paraId="7C9F7EB3"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Backoff</w:t>
            </w:r>
          </w:p>
        </w:tc>
        <w:tc>
          <w:tcPr>
            <w:tcW w:w="761" w:type="dxa"/>
            <w:tcBorders>
              <w:top w:val="nil"/>
              <w:left w:val="nil"/>
              <w:bottom w:val="single" w:sz="4" w:space="0" w:color="auto"/>
              <w:right w:val="single" w:sz="4" w:space="0" w:color="auto"/>
            </w:tcBorders>
            <w:shd w:val="clear" w:color="auto" w:fill="auto"/>
            <w:noWrap/>
            <w:vAlign w:val="bottom"/>
            <w:hideMark/>
          </w:tcPr>
          <w:p w14:paraId="0DCC8959"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comp</w:t>
            </w:r>
          </w:p>
        </w:tc>
        <w:tc>
          <w:tcPr>
            <w:tcW w:w="853" w:type="dxa"/>
            <w:tcBorders>
              <w:top w:val="nil"/>
              <w:left w:val="nil"/>
              <w:bottom w:val="single" w:sz="4" w:space="0" w:color="auto"/>
              <w:right w:val="single" w:sz="4" w:space="0" w:color="auto"/>
            </w:tcBorders>
            <w:shd w:val="clear" w:color="auto" w:fill="auto"/>
            <w:noWrap/>
            <w:vAlign w:val="bottom"/>
            <w:hideMark/>
          </w:tcPr>
          <w:p w14:paraId="7ABDD998"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Backoff</w:t>
            </w:r>
          </w:p>
        </w:tc>
      </w:tr>
      <w:tr w:rsidR="00C65A6B" w:rsidRPr="00C65A6B" w14:paraId="614F7738" w14:textId="77777777" w:rsidTr="00CB68D4">
        <w:trPr>
          <w:trHeight w:val="70"/>
          <w:jc w:val="center"/>
        </w:trPr>
        <w:tc>
          <w:tcPr>
            <w:tcW w:w="56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359750CF"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QPSK</w:t>
            </w:r>
          </w:p>
        </w:tc>
        <w:tc>
          <w:tcPr>
            <w:tcW w:w="478"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0903DA96"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15kHz</w:t>
            </w:r>
          </w:p>
        </w:tc>
        <w:tc>
          <w:tcPr>
            <w:tcW w:w="677" w:type="dxa"/>
            <w:tcBorders>
              <w:top w:val="nil"/>
              <w:left w:val="nil"/>
              <w:bottom w:val="single" w:sz="4" w:space="0" w:color="auto"/>
              <w:right w:val="single" w:sz="4" w:space="0" w:color="auto"/>
            </w:tcBorders>
            <w:shd w:val="clear" w:color="auto" w:fill="auto"/>
            <w:noWrap/>
            <w:vAlign w:val="bottom"/>
            <w:hideMark/>
          </w:tcPr>
          <w:p w14:paraId="73E5679C"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w:t>
            </w:r>
          </w:p>
        </w:tc>
        <w:tc>
          <w:tcPr>
            <w:tcW w:w="677" w:type="dxa"/>
            <w:tcBorders>
              <w:top w:val="nil"/>
              <w:left w:val="nil"/>
              <w:bottom w:val="single" w:sz="4" w:space="0" w:color="auto"/>
              <w:right w:val="single" w:sz="4" w:space="0" w:color="auto"/>
            </w:tcBorders>
            <w:shd w:val="clear" w:color="auto" w:fill="auto"/>
            <w:noWrap/>
            <w:vAlign w:val="bottom"/>
            <w:hideMark/>
          </w:tcPr>
          <w:p w14:paraId="42C4B193"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c>
          <w:tcPr>
            <w:tcW w:w="626" w:type="dxa"/>
            <w:tcBorders>
              <w:top w:val="nil"/>
              <w:left w:val="nil"/>
              <w:bottom w:val="single" w:sz="4" w:space="0" w:color="auto"/>
              <w:right w:val="single" w:sz="4" w:space="0" w:color="auto"/>
            </w:tcBorders>
            <w:shd w:val="clear" w:color="auto" w:fill="auto"/>
            <w:noWrap/>
            <w:vAlign w:val="bottom"/>
            <w:hideMark/>
          </w:tcPr>
          <w:p w14:paraId="0EDD2F72"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2.5</w:t>
            </w:r>
          </w:p>
        </w:tc>
        <w:tc>
          <w:tcPr>
            <w:tcW w:w="853" w:type="dxa"/>
            <w:tcBorders>
              <w:top w:val="nil"/>
              <w:left w:val="nil"/>
              <w:bottom w:val="single" w:sz="4" w:space="0" w:color="auto"/>
              <w:right w:val="single" w:sz="4" w:space="0" w:color="auto"/>
            </w:tcBorders>
            <w:shd w:val="clear" w:color="auto" w:fill="auto"/>
            <w:noWrap/>
            <w:vAlign w:val="bottom"/>
            <w:hideMark/>
          </w:tcPr>
          <w:p w14:paraId="5671D020"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-0.6</w:t>
            </w:r>
          </w:p>
        </w:tc>
        <w:tc>
          <w:tcPr>
            <w:tcW w:w="761" w:type="dxa"/>
            <w:tcBorders>
              <w:top w:val="nil"/>
              <w:left w:val="nil"/>
              <w:bottom w:val="single" w:sz="4" w:space="0" w:color="auto"/>
              <w:right w:val="single" w:sz="4" w:space="0" w:color="auto"/>
            </w:tcBorders>
            <w:shd w:val="clear" w:color="auto" w:fill="auto"/>
            <w:noWrap/>
            <w:vAlign w:val="bottom"/>
            <w:hideMark/>
          </w:tcPr>
          <w:p w14:paraId="674A3FCD"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2.1</w:t>
            </w:r>
          </w:p>
        </w:tc>
        <w:tc>
          <w:tcPr>
            <w:tcW w:w="853" w:type="dxa"/>
            <w:tcBorders>
              <w:top w:val="nil"/>
              <w:left w:val="nil"/>
              <w:bottom w:val="single" w:sz="4" w:space="0" w:color="auto"/>
              <w:right w:val="single" w:sz="4" w:space="0" w:color="auto"/>
            </w:tcBorders>
            <w:shd w:val="clear" w:color="auto" w:fill="auto"/>
            <w:noWrap/>
            <w:vAlign w:val="bottom"/>
            <w:hideMark/>
          </w:tcPr>
          <w:p w14:paraId="267E960F"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-0.6</w:t>
            </w:r>
          </w:p>
        </w:tc>
      </w:tr>
      <w:tr w:rsidR="00C65A6B" w:rsidRPr="00C65A6B" w14:paraId="36A56563"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409D7AE8"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7480EEC5"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1154E944"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w:t>
            </w:r>
          </w:p>
        </w:tc>
        <w:tc>
          <w:tcPr>
            <w:tcW w:w="677" w:type="dxa"/>
            <w:tcBorders>
              <w:top w:val="nil"/>
              <w:left w:val="nil"/>
              <w:bottom w:val="single" w:sz="4" w:space="0" w:color="auto"/>
              <w:right w:val="single" w:sz="4" w:space="0" w:color="auto"/>
            </w:tcBorders>
            <w:shd w:val="clear" w:color="auto" w:fill="auto"/>
            <w:noWrap/>
            <w:vAlign w:val="bottom"/>
            <w:hideMark/>
          </w:tcPr>
          <w:p w14:paraId="01858630"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w:t>
            </w:r>
          </w:p>
        </w:tc>
        <w:tc>
          <w:tcPr>
            <w:tcW w:w="626" w:type="dxa"/>
            <w:tcBorders>
              <w:top w:val="nil"/>
              <w:left w:val="nil"/>
              <w:bottom w:val="single" w:sz="4" w:space="0" w:color="auto"/>
              <w:right w:val="single" w:sz="4" w:space="0" w:color="auto"/>
            </w:tcBorders>
            <w:shd w:val="clear" w:color="auto" w:fill="auto"/>
            <w:noWrap/>
            <w:vAlign w:val="bottom"/>
            <w:hideMark/>
          </w:tcPr>
          <w:p w14:paraId="7A79808D"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2.6</w:t>
            </w:r>
          </w:p>
        </w:tc>
        <w:tc>
          <w:tcPr>
            <w:tcW w:w="853" w:type="dxa"/>
            <w:tcBorders>
              <w:top w:val="nil"/>
              <w:left w:val="nil"/>
              <w:bottom w:val="single" w:sz="4" w:space="0" w:color="auto"/>
              <w:right w:val="single" w:sz="4" w:space="0" w:color="auto"/>
            </w:tcBorders>
            <w:shd w:val="clear" w:color="auto" w:fill="auto"/>
            <w:noWrap/>
            <w:vAlign w:val="bottom"/>
            <w:hideMark/>
          </w:tcPr>
          <w:p w14:paraId="2245AC5E"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761" w:type="dxa"/>
            <w:tcBorders>
              <w:top w:val="nil"/>
              <w:left w:val="nil"/>
              <w:bottom w:val="single" w:sz="4" w:space="0" w:color="auto"/>
              <w:right w:val="single" w:sz="4" w:space="0" w:color="auto"/>
            </w:tcBorders>
            <w:shd w:val="clear" w:color="auto" w:fill="auto"/>
            <w:noWrap/>
            <w:vAlign w:val="bottom"/>
            <w:hideMark/>
          </w:tcPr>
          <w:p w14:paraId="65F25D00"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2.7</w:t>
            </w:r>
          </w:p>
        </w:tc>
        <w:tc>
          <w:tcPr>
            <w:tcW w:w="853" w:type="dxa"/>
            <w:tcBorders>
              <w:top w:val="nil"/>
              <w:left w:val="nil"/>
              <w:bottom w:val="single" w:sz="4" w:space="0" w:color="auto"/>
              <w:right w:val="single" w:sz="4" w:space="0" w:color="auto"/>
            </w:tcBorders>
            <w:shd w:val="clear" w:color="auto" w:fill="auto"/>
            <w:noWrap/>
            <w:vAlign w:val="bottom"/>
            <w:hideMark/>
          </w:tcPr>
          <w:p w14:paraId="1DE6B473"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r>
      <w:tr w:rsidR="00C65A6B" w:rsidRPr="00C65A6B" w14:paraId="04A15DA7"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022F56FE"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6D290172"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592974F1"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6</w:t>
            </w:r>
          </w:p>
        </w:tc>
        <w:tc>
          <w:tcPr>
            <w:tcW w:w="677" w:type="dxa"/>
            <w:tcBorders>
              <w:top w:val="nil"/>
              <w:left w:val="nil"/>
              <w:bottom w:val="single" w:sz="4" w:space="0" w:color="auto"/>
              <w:right w:val="single" w:sz="4" w:space="0" w:color="auto"/>
            </w:tcBorders>
            <w:shd w:val="clear" w:color="auto" w:fill="auto"/>
            <w:noWrap/>
            <w:vAlign w:val="bottom"/>
            <w:hideMark/>
          </w:tcPr>
          <w:p w14:paraId="26781C24"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c>
          <w:tcPr>
            <w:tcW w:w="626" w:type="dxa"/>
            <w:tcBorders>
              <w:top w:val="nil"/>
              <w:left w:val="nil"/>
              <w:bottom w:val="single" w:sz="4" w:space="0" w:color="auto"/>
              <w:right w:val="single" w:sz="4" w:space="0" w:color="auto"/>
            </w:tcBorders>
            <w:shd w:val="clear" w:color="auto" w:fill="auto"/>
            <w:noWrap/>
            <w:vAlign w:val="bottom"/>
            <w:hideMark/>
          </w:tcPr>
          <w:p w14:paraId="68DC5BB4"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2.1</w:t>
            </w:r>
          </w:p>
        </w:tc>
        <w:tc>
          <w:tcPr>
            <w:tcW w:w="853" w:type="dxa"/>
            <w:tcBorders>
              <w:top w:val="nil"/>
              <w:left w:val="nil"/>
              <w:bottom w:val="single" w:sz="4" w:space="0" w:color="auto"/>
              <w:right w:val="single" w:sz="4" w:space="0" w:color="auto"/>
            </w:tcBorders>
            <w:shd w:val="clear" w:color="auto" w:fill="auto"/>
            <w:noWrap/>
            <w:vAlign w:val="bottom"/>
            <w:hideMark/>
          </w:tcPr>
          <w:p w14:paraId="68B7054B"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c>
          <w:tcPr>
            <w:tcW w:w="761" w:type="dxa"/>
            <w:tcBorders>
              <w:top w:val="nil"/>
              <w:left w:val="nil"/>
              <w:bottom w:val="single" w:sz="4" w:space="0" w:color="auto"/>
              <w:right w:val="single" w:sz="4" w:space="0" w:color="auto"/>
            </w:tcBorders>
            <w:shd w:val="clear" w:color="auto" w:fill="auto"/>
            <w:noWrap/>
            <w:vAlign w:val="bottom"/>
            <w:hideMark/>
          </w:tcPr>
          <w:p w14:paraId="50530695"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2.1</w:t>
            </w:r>
          </w:p>
        </w:tc>
        <w:tc>
          <w:tcPr>
            <w:tcW w:w="853" w:type="dxa"/>
            <w:tcBorders>
              <w:top w:val="nil"/>
              <w:left w:val="nil"/>
              <w:bottom w:val="single" w:sz="4" w:space="0" w:color="auto"/>
              <w:right w:val="single" w:sz="4" w:space="0" w:color="auto"/>
            </w:tcBorders>
            <w:shd w:val="clear" w:color="auto" w:fill="auto"/>
            <w:noWrap/>
            <w:vAlign w:val="bottom"/>
            <w:hideMark/>
          </w:tcPr>
          <w:p w14:paraId="1C305108"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r>
      <w:tr w:rsidR="00C65A6B" w:rsidRPr="00C65A6B" w14:paraId="384C5C50"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3D92768E"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36DB09D7"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0C15584C"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12</w:t>
            </w:r>
          </w:p>
        </w:tc>
        <w:tc>
          <w:tcPr>
            <w:tcW w:w="677" w:type="dxa"/>
            <w:tcBorders>
              <w:top w:val="nil"/>
              <w:left w:val="nil"/>
              <w:bottom w:val="single" w:sz="4" w:space="0" w:color="auto"/>
              <w:right w:val="single" w:sz="4" w:space="0" w:color="auto"/>
            </w:tcBorders>
            <w:shd w:val="clear" w:color="auto" w:fill="auto"/>
            <w:noWrap/>
            <w:vAlign w:val="bottom"/>
            <w:hideMark/>
          </w:tcPr>
          <w:p w14:paraId="29E91142"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c>
          <w:tcPr>
            <w:tcW w:w="626" w:type="dxa"/>
            <w:tcBorders>
              <w:top w:val="nil"/>
              <w:left w:val="nil"/>
              <w:bottom w:val="single" w:sz="4" w:space="0" w:color="auto"/>
              <w:right w:val="single" w:sz="4" w:space="0" w:color="auto"/>
            </w:tcBorders>
            <w:shd w:val="clear" w:color="auto" w:fill="auto"/>
            <w:noWrap/>
            <w:vAlign w:val="bottom"/>
            <w:hideMark/>
          </w:tcPr>
          <w:p w14:paraId="6D47ECE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0.8</w:t>
            </w:r>
          </w:p>
        </w:tc>
        <w:tc>
          <w:tcPr>
            <w:tcW w:w="853" w:type="dxa"/>
            <w:tcBorders>
              <w:top w:val="nil"/>
              <w:left w:val="nil"/>
              <w:bottom w:val="single" w:sz="4" w:space="0" w:color="auto"/>
              <w:right w:val="single" w:sz="4" w:space="0" w:color="auto"/>
            </w:tcBorders>
            <w:shd w:val="clear" w:color="auto" w:fill="auto"/>
            <w:noWrap/>
            <w:vAlign w:val="bottom"/>
            <w:hideMark/>
          </w:tcPr>
          <w:p w14:paraId="7B58A1F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1.7</w:t>
            </w:r>
          </w:p>
        </w:tc>
        <w:tc>
          <w:tcPr>
            <w:tcW w:w="761" w:type="dxa"/>
            <w:tcBorders>
              <w:top w:val="nil"/>
              <w:left w:val="nil"/>
              <w:bottom w:val="single" w:sz="4" w:space="0" w:color="auto"/>
              <w:right w:val="single" w:sz="4" w:space="0" w:color="auto"/>
            </w:tcBorders>
            <w:shd w:val="clear" w:color="auto" w:fill="auto"/>
            <w:noWrap/>
            <w:vAlign w:val="bottom"/>
            <w:hideMark/>
          </w:tcPr>
          <w:p w14:paraId="124ACD10"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0.6</w:t>
            </w:r>
          </w:p>
        </w:tc>
        <w:tc>
          <w:tcPr>
            <w:tcW w:w="853" w:type="dxa"/>
            <w:tcBorders>
              <w:top w:val="nil"/>
              <w:left w:val="nil"/>
              <w:bottom w:val="single" w:sz="4" w:space="0" w:color="auto"/>
              <w:right w:val="single" w:sz="4" w:space="0" w:color="auto"/>
            </w:tcBorders>
            <w:shd w:val="clear" w:color="auto" w:fill="auto"/>
            <w:noWrap/>
            <w:vAlign w:val="bottom"/>
            <w:hideMark/>
          </w:tcPr>
          <w:p w14:paraId="5AA99F2D"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1.8</w:t>
            </w:r>
          </w:p>
        </w:tc>
      </w:tr>
      <w:tr w:rsidR="00C65A6B" w:rsidRPr="00C65A6B" w14:paraId="1A7C563F" w14:textId="77777777" w:rsidTr="00CB68D4">
        <w:trPr>
          <w:trHeight w:val="70"/>
          <w:jc w:val="center"/>
        </w:trPr>
        <w:tc>
          <w:tcPr>
            <w:tcW w:w="56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647E302B"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Pi/2 BPSK</w:t>
            </w:r>
          </w:p>
        </w:tc>
        <w:tc>
          <w:tcPr>
            <w:tcW w:w="478" w:type="dxa"/>
            <w:vMerge/>
            <w:tcBorders>
              <w:top w:val="nil"/>
              <w:left w:val="single" w:sz="4" w:space="0" w:color="auto"/>
              <w:bottom w:val="single" w:sz="4" w:space="0" w:color="auto"/>
              <w:right w:val="single" w:sz="4" w:space="0" w:color="auto"/>
            </w:tcBorders>
            <w:vAlign w:val="center"/>
            <w:hideMark/>
          </w:tcPr>
          <w:p w14:paraId="580AC9EC"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30F13695"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30C7AF6C"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c>
          <w:tcPr>
            <w:tcW w:w="626" w:type="dxa"/>
            <w:tcBorders>
              <w:top w:val="nil"/>
              <w:left w:val="nil"/>
              <w:bottom w:val="single" w:sz="4" w:space="0" w:color="auto"/>
              <w:right w:val="single" w:sz="4" w:space="0" w:color="auto"/>
            </w:tcBorders>
            <w:shd w:val="clear" w:color="auto" w:fill="auto"/>
            <w:noWrap/>
            <w:vAlign w:val="bottom"/>
            <w:hideMark/>
          </w:tcPr>
          <w:p w14:paraId="77A18C0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2.3</w:t>
            </w:r>
          </w:p>
        </w:tc>
        <w:tc>
          <w:tcPr>
            <w:tcW w:w="853" w:type="dxa"/>
            <w:tcBorders>
              <w:top w:val="nil"/>
              <w:left w:val="nil"/>
              <w:bottom w:val="single" w:sz="4" w:space="0" w:color="auto"/>
              <w:right w:val="single" w:sz="4" w:space="0" w:color="auto"/>
            </w:tcBorders>
            <w:shd w:val="clear" w:color="auto" w:fill="auto"/>
            <w:noWrap/>
            <w:vAlign w:val="bottom"/>
            <w:hideMark/>
          </w:tcPr>
          <w:p w14:paraId="0B863241"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-0.4</w:t>
            </w:r>
          </w:p>
        </w:tc>
        <w:tc>
          <w:tcPr>
            <w:tcW w:w="761" w:type="dxa"/>
            <w:tcBorders>
              <w:top w:val="nil"/>
              <w:left w:val="nil"/>
              <w:bottom w:val="single" w:sz="4" w:space="0" w:color="auto"/>
              <w:right w:val="single" w:sz="4" w:space="0" w:color="auto"/>
            </w:tcBorders>
            <w:shd w:val="clear" w:color="auto" w:fill="auto"/>
            <w:noWrap/>
            <w:vAlign w:val="bottom"/>
            <w:hideMark/>
          </w:tcPr>
          <w:p w14:paraId="36429A31"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2.4</w:t>
            </w:r>
          </w:p>
        </w:tc>
        <w:tc>
          <w:tcPr>
            <w:tcW w:w="853" w:type="dxa"/>
            <w:tcBorders>
              <w:top w:val="nil"/>
              <w:left w:val="nil"/>
              <w:bottom w:val="single" w:sz="4" w:space="0" w:color="auto"/>
              <w:right w:val="single" w:sz="4" w:space="0" w:color="auto"/>
            </w:tcBorders>
            <w:shd w:val="clear" w:color="auto" w:fill="auto"/>
            <w:noWrap/>
            <w:vAlign w:val="bottom"/>
            <w:hideMark/>
          </w:tcPr>
          <w:p w14:paraId="34221495"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-0.5</w:t>
            </w:r>
          </w:p>
        </w:tc>
      </w:tr>
      <w:tr w:rsidR="00C65A6B" w:rsidRPr="00C65A6B" w14:paraId="555438AE"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2F05789E"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7FF1150B"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5EC14A6B"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3850DBCA"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26" w:type="dxa"/>
            <w:tcBorders>
              <w:top w:val="nil"/>
              <w:left w:val="nil"/>
              <w:bottom w:val="single" w:sz="4" w:space="0" w:color="auto"/>
              <w:right w:val="single" w:sz="4" w:space="0" w:color="auto"/>
            </w:tcBorders>
            <w:shd w:val="clear" w:color="auto" w:fill="auto"/>
            <w:noWrap/>
            <w:vAlign w:val="bottom"/>
            <w:hideMark/>
          </w:tcPr>
          <w:p w14:paraId="110CA3F6"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2CFAC41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-1.5</w:t>
            </w:r>
          </w:p>
        </w:tc>
        <w:tc>
          <w:tcPr>
            <w:tcW w:w="761" w:type="dxa"/>
            <w:tcBorders>
              <w:top w:val="nil"/>
              <w:left w:val="nil"/>
              <w:bottom w:val="single" w:sz="4" w:space="0" w:color="auto"/>
              <w:right w:val="single" w:sz="4" w:space="0" w:color="auto"/>
            </w:tcBorders>
            <w:shd w:val="clear" w:color="auto" w:fill="auto"/>
            <w:noWrap/>
            <w:vAlign w:val="bottom"/>
            <w:hideMark/>
          </w:tcPr>
          <w:p w14:paraId="2B41C19C"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1.8</w:t>
            </w:r>
          </w:p>
        </w:tc>
        <w:tc>
          <w:tcPr>
            <w:tcW w:w="853" w:type="dxa"/>
            <w:tcBorders>
              <w:top w:val="nil"/>
              <w:left w:val="nil"/>
              <w:bottom w:val="single" w:sz="4" w:space="0" w:color="auto"/>
              <w:right w:val="single" w:sz="4" w:space="0" w:color="auto"/>
            </w:tcBorders>
            <w:shd w:val="clear" w:color="auto" w:fill="auto"/>
            <w:noWrap/>
            <w:vAlign w:val="bottom"/>
            <w:hideMark/>
          </w:tcPr>
          <w:p w14:paraId="14AD3EF0"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-1.5</w:t>
            </w:r>
          </w:p>
        </w:tc>
      </w:tr>
      <w:tr w:rsidR="00C65A6B" w:rsidRPr="00C65A6B" w14:paraId="42CB7E8D"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1B0F4D98"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352086A7"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3BDA849E"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491E73F8"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c>
          <w:tcPr>
            <w:tcW w:w="626" w:type="dxa"/>
            <w:tcBorders>
              <w:top w:val="nil"/>
              <w:left w:val="nil"/>
              <w:bottom w:val="single" w:sz="4" w:space="0" w:color="auto"/>
              <w:right w:val="single" w:sz="4" w:space="0" w:color="auto"/>
            </w:tcBorders>
            <w:shd w:val="clear" w:color="auto" w:fill="auto"/>
            <w:noWrap/>
            <w:vAlign w:val="bottom"/>
            <w:hideMark/>
          </w:tcPr>
          <w:p w14:paraId="3053D161"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2.6</w:t>
            </w:r>
          </w:p>
        </w:tc>
        <w:tc>
          <w:tcPr>
            <w:tcW w:w="853" w:type="dxa"/>
            <w:tcBorders>
              <w:top w:val="nil"/>
              <w:left w:val="nil"/>
              <w:bottom w:val="single" w:sz="4" w:space="0" w:color="auto"/>
              <w:right w:val="single" w:sz="4" w:space="0" w:color="auto"/>
            </w:tcBorders>
            <w:shd w:val="clear" w:color="auto" w:fill="auto"/>
            <w:noWrap/>
            <w:vAlign w:val="bottom"/>
            <w:hideMark/>
          </w:tcPr>
          <w:p w14:paraId="1A943960"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-1.6</w:t>
            </w:r>
          </w:p>
        </w:tc>
        <w:tc>
          <w:tcPr>
            <w:tcW w:w="761" w:type="dxa"/>
            <w:tcBorders>
              <w:top w:val="nil"/>
              <w:left w:val="nil"/>
              <w:bottom w:val="single" w:sz="4" w:space="0" w:color="auto"/>
              <w:right w:val="single" w:sz="4" w:space="0" w:color="auto"/>
            </w:tcBorders>
            <w:shd w:val="clear" w:color="auto" w:fill="auto"/>
            <w:noWrap/>
            <w:vAlign w:val="bottom"/>
            <w:hideMark/>
          </w:tcPr>
          <w:p w14:paraId="4369E820"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3.1</w:t>
            </w:r>
          </w:p>
        </w:tc>
        <w:tc>
          <w:tcPr>
            <w:tcW w:w="853" w:type="dxa"/>
            <w:tcBorders>
              <w:top w:val="nil"/>
              <w:left w:val="nil"/>
              <w:bottom w:val="single" w:sz="4" w:space="0" w:color="auto"/>
              <w:right w:val="single" w:sz="4" w:space="0" w:color="auto"/>
            </w:tcBorders>
            <w:shd w:val="clear" w:color="auto" w:fill="auto"/>
            <w:noWrap/>
            <w:vAlign w:val="bottom"/>
            <w:hideMark/>
          </w:tcPr>
          <w:p w14:paraId="50FADBB5"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-1.8</w:t>
            </w:r>
          </w:p>
        </w:tc>
      </w:tr>
      <w:tr w:rsidR="00C65A6B" w:rsidRPr="00C65A6B" w14:paraId="08153F45"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13C2D239"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340796DF"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2233AB66"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33433F5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w:t>
            </w:r>
          </w:p>
        </w:tc>
        <w:tc>
          <w:tcPr>
            <w:tcW w:w="626" w:type="dxa"/>
            <w:tcBorders>
              <w:top w:val="nil"/>
              <w:left w:val="nil"/>
              <w:bottom w:val="single" w:sz="4" w:space="0" w:color="auto"/>
              <w:right w:val="single" w:sz="4" w:space="0" w:color="auto"/>
            </w:tcBorders>
            <w:shd w:val="clear" w:color="000000" w:fill="FFC000"/>
            <w:noWrap/>
            <w:vAlign w:val="bottom"/>
            <w:hideMark/>
          </w:tcPr>
          <w:p w14:paraId="35E20443"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3.6</w:t>
            </w:r>
          </w:p>
        </w:tc>
        <w:tc>
          <w:tcPr>
            <w:tcW w:w="853" w:type="dxa"/>
            <w:tcBorders>
              <w:top w:val="nil"/>
              <w:left w:val="nil"/>
              <w:bottom w:val="single" w:sz="4" w:space="0" w:color="auto"/>
              <w:right w:val="single" w:sz="4" w:space="0" w:color="auto"/>
            </w:tcBorders>
            <w:shd w:val="clear" w:color="auto" w:fill="auto"/>
            <w:noWrap/>
            <w:vAlign w:val="bottom"/>
            <w:hideMark/>
          </w:tcPr>
          <w:p w14:paraId="3ACA4A65"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-1.9</w:t>
            </w:r>
          </w:p>
        </w:tc>
        <w:tc>
          <w:tcPr>
            <w:tcW w:w="761" w:type="dxa"/>
            <w:tcBorders>
              <w:top w:val="nil"/>
              <w:left w:val="nil"/>
              <w:bottom w:val="single" w:sz="4" w:space="0" w:color="auto"/>
              <w:right w:val="single" w:sz="4" w:space="0" w:color="auto"/>
            </w:tcBorders>
            <w:shd w:val="clear" w:color="000000" w:fill="FFC000"/>
            <w:noWrap/>
            <w:vAlign w:val="bottom"/>
            <w:hideMark/>
          </w:tcPr>
          <w:p w14:paraId="7D94C62D"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3.8</w:t>
            </w:r>
          </w:p>
        </w:tc>
        <w:tc>
          <w:tcPr>
            <w:tcW w:w="853" w:type="dxa"/>
            <w:tcBorders>
              <w:top w:val="nil"/>
              <w:left w:val="nil"/>
              <w:bottom w:val="single" w:sz="4" w:space="0" w:color="auto"/>
              <w:right w:val="single" w:sz="4" w:space="0" w:color="auto"/>
            </w:tcBorders>
            <w:shd w:val="clear" w:color="auto" w:fill="auto"/>
            <w:noWrap/>
            <w:vAlign w:val="bottom"/>
            <w:hideMark/>
          </w:tcPr>
          <w:p w14:paraId="4F83A31C"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r>
      <w:tr w:rsidR="00C65A6B" w:rsidRPr="00C65A6B" w14:paraId="0DBCE560"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3228E23B"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657BB2B2"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55833885"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261C28B3"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w:t>
            </w:r>
          </w:p>
        </w:tc>
        <w:tc>
          <w:tcPr>
            <w:tcW w:w="626" w:type="dxa"/>
            <w:tcBorders>
              <w:top w:val="nil"/>
              <w:left w:val="nil"/>
              <w:bottom w:val="single" w:sz="4" w:space="0" w:color="auto"/>
              <w:right w:val="single" w:sz="4" w:space="0" w:color="auto"/>
            </w:tcBorders>
            <w:shd w:val="clear" w:color="000000" w:fill="FFC000"/>
            <w:noWrap/>
            <w:vAlign w:val="bottom"/>
            <w:hideMark/>
          </w:tcPr>
          <w:p w14:paraId="21522176"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3.3</w:t>
            </w:r>
          </w:p>
        </w:tc>
        <w:tc>
          <w:tcPr>
            <w:tcW w:w="853" w:type="dxa"/>
            <w:tcBorders>
              <w:top w:val="nil"/>
              <w:left w:val="nil"/>
              <w:bottom w:val="single" w:sz="4" w:space="0" w:color="auto"/>
              <w:right w:val="single" w:sz="4" w:space="0" w:color="auto"/>
            </w:tcBorders>
            <w:shd w:val="clear" w:color="auto" w:fill="auto"/>
            <w:noWrap/>
            <w:vAlign w:val="bottom"/>
            <w:hideMark/>
          </w:tcPr>
          <w:p w14:paraId="66DA7BD0"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c>
          <w:tcPr>
            <w:tcW w:w="761" w:type="dxa"/>
            <w:tcBorders>
              <w:top w:val="nil"/>
              <w:left w:val="nil"/>
              <w:bottom w:val="single" w:sz="4" w:space="0" w:color="auto"/>
              <w:right w:val="single" w:sz="4" w:space="0" w:color="auto"/>
            </w:tcBorders>
            <w:shd w:val="clear" w:color="000000" w:fill="FFC000"/>
            <w:noWrap/>
            <w:vAlign w:val="bottom"/>
            <w:hideMark/>
          </w:tcPr>
          <w:p w14:paraId="66CCD37F"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4.2</w:t>
            </w:r>
          </w:p>
        </w:tc>
        <w:tc>
          <w:tcPr>
            <w:tcW w:w="853" w:type="dxa"/>
            <w:tcBorders>
              <w:top w:val="nil"/>
              <w:left w:val="nil"/>
              <w:bottom w:val="single" w:sz="4" w:space="0" w:color="auto"/>
              <w:right w:val="single" w:sz="4" w:space="0" w:color="auto"/>
            </w:tcBorders>
            <w:shd w:val="clear" w:color="auto" w:fill="auto"/>
            <w:noWrap/>
            <w:vAlign w:val="bottom"/>
            <w:hideMark/>
          </w:tcPr>
          <w:p w14:paraId="5ADA8F6B"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r>
      <w:tr w:rsidR="00C65A6B" w:rsidRPr="00C65A6B" w14:paraId="3F39B4B5"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22B83DC3"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112629ED"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0023128A"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5C8AD667"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5</w:t>
            </w:r>
          </w:p>
        </w:tc>
        <w:tc>
          <w:tcPr>
            <w:tcW w:w="626" w:type="dxa"/>
            <w:tcBorders>
              <w:top w:val="nil"/>
              <w:left w:val="nil"/>
              <w:bottom w:val="single" w:sz="4" w:space="0" w:color="auto"/>
              <w:right w:val="single" w:sz="4" w:space="0" w:color="auto"/>
            </w:tcBorders>
            <w:shd w:val="clear" w:color="000000" w:fill="FFC000"/>
            <w:noWrap/>
            <w:vAlign w:val="bottom"/>
            <w:hideMark/>
          </w:tcPr>
          <w:p w14:paraId="555015F2"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4.2</w:t>
            </w:r>
          </w:p>
        </w:tc>
        <w:tc>
          <w:tcPr>
            <w:tcW w:w="853" w:type="dxa"/>
            <w:tcBorders>
              <w:top w:val="nil"/>
              <w:left w:val="nil"/>
              <w:bottom w:val="single" w:sz="4" w:space="0" w:color="auto"/>
              <w:right w:val="single" w:sz="4" w:space="0" w:color="auto"/>
            </w:tcBorders>
            <w:shd w:val="clear" w:color="auto" w:fill="auto"/>
            <w:noWrap/>
            <w:vAlign w:val="bottom"/>
            <w:hideMark/>
          </w:tcPr>
          <w:p w14:paraId="7C66B5AF"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-2.1</w:t>
            </w:r>
          </w:p>
        </w:tc>
        <w:tc>
          <w:tcPr>
            <w:tcW w:w="761" w:type="dxa"/>
            <w:tcBorders>
              <w:top w:val="nil"/>
              <w:left w:val="nil"/>
              <w:bottom w:val="single" w:sz="4" w:space="0" w:color="auto"/>
              <w:right w:val="single" w:sz="4" w:space="0" w:color="auto"/>
            </w:tcBorders>
            <w:shd w:val="clear" w:color="000000" w:fill="FFC000"/>
            <w:noWrap/>
            <w:vAlign w:val="bottom"/>
            <w:hideMark/>
          </w:tcPr>
          <w:p w14:paraId="0B54F370"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4.4</w:t>
            </w:r>
          </w:p>
        </w:tc>
        <w:tc>
          <w:tcPr>
            <w:tcW w:w="853" w:type="dxa"/>
            <w:tcBorders>
              <w:top w:val="nil"/>
              <w:left w:val="nil"/>
              <w:bottom w:val="single" w:sz="4" w:space="0" w:color="auto"/>
              <w:right w:val="single" w:sz="4" w:space="0" w:color="auto"/>
            </w:tcBorders>
            <w:shd w:val="clear" w:color="auto" w:fill="auto"/>
            <w:noWrap/>
            <w:vAlign w:val="bottom"/>
            <w:hideMark/>
          </w:tcPr>
          <w:p w14:paraId="550BC2B6"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-2.1</w:t>
            </w:r>
          </w:p>
        </w:tc>
      </w:tr>
      <w:tr w:rsidR="00C65A6B" w:rsidRPr="00C65A6B" w14:paraId="304EBA1A" w14:textId="77777777" w:rsidTr="00CB68D4">
        <w:trPr>
          <w:trHeight w:val="70"/>
          <w:jc w:val="center"/>
        </w:trPr>
        <w:tc>
          <w:tcPr>
            <w:tcW w:w="56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23D64F82"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Pi/4QPSK</w:t>
            </w:r>
          </w:p>
        </w:tc>
        <w:tc>
          <w:tcPr>
            <w:tcW w:w="478" w:type="dxa"/>
            <w:vMerge/>
            <w:tcBorders>
              <w:top w:val="nil"/>
              <w:left w:val="single" w:sz="4" w:space="0" w:color="auto"/>
              <w:bottom w:val="single" w:sz="4" w:space="0" w:color="auto"/>
              <w:right w:val="single" w:sz="4" w:space="0" w:color="auto"/>
            </w:tcBorders>
            <w:vAlign w:val="center"/>
            <w:hideMark/>
          </w:tcPr>
          <w:p w14:paraId="6FB4FA34"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0CEF7DC7"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5AB8E986"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c>
          <w:tcPr>
            <w:tcW w:w="626" w:type="dxa"/>
            <w:tcBorders>
              <w:top w:val="nil"/>
              <w:left w:val="nil"/>
              <w:bottom w:val="single" w:sz="4" w:space="0" w:color="auto"/>
              <w:right w:val="single" w:sz="4" w:space="0" w:color="auto"/>
            </w:tcBorders>
            <w:shd w:val="clear" w:color="auto" w:fill="auto"/>
            <w:noWrap/>
            <w:vAlign w:val="bottom"/>
            <w:hideMark/>
          </w:tcPr>
          <w:p w14:paraId="02E3964C"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2.4</w:t>
            </w:r>
          </w:p>
        </w:tc>
        <w:tc>
          <w:tcPr>
            <w:tcW w:w="853" w:type="dxa"/>
            <w:tcBorders>
              <w:top w:val="nil"/>
              <w:left w:val="nil"/>
              <w:bottom w:val="single" w:sz="4" w:space="0" w:color="auto"/>
              <w:right w:val="single" w:sz="4" w:space="0" w:color="auto"/>
            </w:tcBorders>
            <w:shd w:val="clear" w:color="auto" w:fill="auto"/>
            <w:noWrap/>
            <w:vAlign w:val="bottom"/>
            <w:hideMark/>
          </w:tcPr>
          <w:p w14:paraId="70098233"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-1.1</w:t>
            </w:r>
          </w:p>
        </w:tc>
        <w:tc>
          <w:tcPr>
            <w:tcW w:w="761" w:type="dxa"/>
            <w:tcBorders>
              <w:top w:val="nil"/>
              <w:left w:val="nil"/>
              <w:bottom w:val="single" w:sz="4" w:space="0" w:color="auto"/>
              <w:right w:val="single" w:sz="4" w:space="0" w:color="auto"/>
            </w:tcBorders>
            <w:shd w:val="clear" w:color="auto" w:fill="auto"/>
            <w:noWrap/>
            <w:vAlign w:val="bottom"/>
            <w:hideMark/>
          </w:tcPr>
          <w:p w14:paraId="37D4DF42"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2.6</w:t>
            </w:r>
          </w:p>
        </w:tc>
        <w:tc>
          <w:tcPr>
            <w:tcW w:w="853" w:type="dxa"/>
            <w:tcBorders>
              <w:top w:val="nil"/>
              <w:left w:val="nil"/>
              <w:bottom w:val="single" w:sz="4" w:space="0" w:color="auto"/>
              <w:right w:val="single" w:sz="4" w:space="0" w:color="auto"/>
            </w:tcBorders>
            <w:shd w:val="clear" w:color="auto" w:fill="auto"/>
            <w:noWrap/>
            <w:vAlign w:val="bottom"/>
            <w:hideMark/>
          </w:tcPr>
          <w:p w14:paraId="7C85B3C6"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r>
      <w:tr w:rsidR="00C65A6B" w:rsidRPr="00C65A6B" w14:paraId="23B7447E"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574644FF"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3DD1C467"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33686E1F"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485578C6"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26" w:type="dxa"/>
            <w:tcBorders>
              <w:top w:val="nil"/>
              <w:left w:val="nil"/>
              <w:bottom w:val="single" w:sz="4" w:space="0" w:color="auto"/>
              <w:right w:val="single" w:sz="4" w:space="0" w:color="auto"/>
            </w:tcBorders>
            <w:shd w:val="clear" w:color="auto" w:fill="auto"/>
            <w:noWrap/>
            <w:vAlign w:val="bottom"/>
            <w:hideMark/>
          </w:tcPr>
          <w:p w14:paraId="120711C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3441F4EE"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c>
          <w:tcPr>
            <w:tcW w:w="761" w:type="dxa"/>
            <w:tcBorders>
              <w:top w:val="nil"/>
              <w:left w:val="nil"/>
              <w:bottom w:val="single" w:sz="4" w:space="0" w:color="auto"/>
              <w:right w:val="single" w:sz="4" w:space="0" w:color="auto"/>
            </w:tcBorders>
            <w:shd w:val="clear" w:color="auto" w:fill="auto"/>
            <w:noWrap/>
            <w:vAlign w:val="bottom"/>
            <w:hideMark/>
          </w:tcPr>
          <w:p w14:paraId="615E2F0B"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2.5</w:t>
            </w:r>
          </w:p>
        </w:tc>
        <w:tc>
          <w:tcPr>
            <w:tcW w:w="853" w:type="dxa"/>
            <w:tcBorders>
              <w:top w:val="nil"/>
              <w:left w:val="nil"/>
              <w:bottom w:val="single" w:sz="4" w:space="0" w:color="auto"/>
              <w:right w:val="single" w:sz="4" w:space="0" w:color="auto"/>
            </w:tcBorders>
            <w:shd w:val="clear" w:color="auto" w:fill="auto"/>
            <w:noWrap/>
            <w:vAlign w:val="bottom"/>
            <w:hideMark/>
          </w:tcPr>
          <w:p w14:paraId="753F9801"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-2.1</w:t>
            </w:r>
          </w:p>
        </w:tc>
      </w:tr>
      <w:tr w:rsidR="00C65A6B" w:rsidRPr="00C65A6B" w14:paraId="1E5B89D5"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48CB5F6E"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3D18C7A4"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7AAFBFC2"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435C65DE"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c>
          <w:tcPr>
            <w:tcW w:w="626" w:type="dxa"/>
            <w:tcBorders>
              <w:top w:val="nil"/>
              <w:left w:val="nil"/>
              <w:bottom w:val="single" w:sz="4" w:space="0" w:color="auto"/>
              <w:right w:val="single" w:sz="4" w:space="0" w:color="auto"/>
            </w:tcBorders>
            <w:shd w:val="clear" w:color="auto" w:fill="auto"/>
            <w:noWrap/>
            <w:vAlign w:val="bottom"/>
            <w:hideMark/>
          </w:tcPr>
          <w:p w14:paraId="4ABCE12C"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2.7</w:t>
            </w:r>
          </w:p>
        </w:tc>
        <w:tc>
          <w:tcPr>
            <w:tcW w:w="853" w:type="dxa"/>
            <w:tcBorders>
              <w:top w:val="nil"/>
              <w:left w:val="nil"/>
              <w:bottom w:val="single" w:sz="4" w:space="0" w:color="auto"/>
              <w:right w:val="single" w:sz="4" w:space="0" w:color="auto"/>
            </w:tcBorders>
            <w:shd w:val="clear" w:color="auto" w:fill="auto"/>
            <w:noWrap/>
            <w:vAlign w:val="bottom"/>
            <w:hideMark/>
          </w:tcPr>
          <w:p w14:paraId="4B172190"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-2.1</w:t>
            </w:r>
          </w:p>
        </w:tc>
        <w:tc>
          <w:tcPr>
            <w:tcW w:w="761" w:type="dxa"/>
            <w:tcBorders>
              <w:top w:val="nil"/>
              <w:left w:val="nil"/>
              <w:bottom w:val="single" w:sz="4" w:space="0" w:color="auto"/>
              <w:right w:val="single" w:sz="4" w:space="0" w:color="auto"/>
            </w:tcBorders>
            <w:shd w:val="clear" w:color="auto" w:fill="auto"/>
            <w:noWrap/>
            <w:vAlign w:val="bottom"/>
            <w:hideMark/>
          </w:tcPr>
          <w:p w14:paraId="516F5D37"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3.3</w:t>
            </w:r>
          </w:p>
        </w:tc>
        <w:tc>
          <w:tcPr>
            <w:tcW w:w="853" w:type="dxa"/>
            <w:tcBorders>
              <w:top w:val="nil"/>
              <w:left w:val="nil"/>
              <w:bottom w:val="single" w:sz="4" w:space="0" w:color="auto"/>
              <w:right w:val="single" w:sz="4" w:space="0" w:color="auto"/>
            </w:tcBorders>
            <w:shd w:val="clear" w:color="auto" w:fill="auto"/>
            <w:noWrap/>
            <w:vAlign w:val="bottom"/>
            <w:hideMark/>
          </w:tcPr>
          <w:p w14:paraId="3857E0E5"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-1.9</w:t>
            </w:r>
          </w:p>
        </w:tc>
      </w:tr>
      <w:tr w:rsidR="00C65A6B" w:rsidRPr="00C65A6B" w14:paraId="2B979020"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38C385A6"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3FEAFFE8"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35682F83"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78F39252"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w:t>
            </w:r>
          </w:p>
        </w:tc>
        <w:tc>
          <w:tcPr>
            <w:tcW w:w="626" w:type="dxa"/>
            <w:tcBorders>
              <w:top w:val="nil"/>
              <w:left w:val="nil"/>
              <w:bottom w:val="single" w:sz="4" w:space="0" w:color="auto"/>
              <w:right w:val="single" w:sz="4" w:space="0" w:color="auto"/>
            </w:tcBorders>
            <w:shd w:val="clear" w:color="000000" w:fill="FFC000"/>
            <w:noWrap/>
            <w:vAlign w:val="bottom"/>
            <w:hideMark/>
          </w:tcPr>
          <w:p w14:paraId="33415CE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3.2</w:t>
            </w:r>
          </w:p>
        </w:tc>
        <w:tc>
          <w:tcPr>
            <w:tcW w:w="853" w:type="dxa"/>
            <w:tcBorders>
              <w:top w:val="nil"/>
              <w:left w:val="nil"/>
              <w:bottom w:val="single" w:sz="4" w:space="0" w:color="auto"/>
              <w:right w:val="single" w:sz="4" w:space="0" w:color="auto"/>
            </w:tcBorders>
            <w:shd w:val="clear" w:color="auto" w:fill="auto"/>
            <w:noWrap/>
            <w:vAlign w:val="bottom"/>
            <w:hideMark/>
          </w:tcPr>
          <w:p w14:paraId="6D9619B4"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c>
          <w:tcPr>
            <w:tcW w:w="761" w:type="dxa"/>
            <w:tcBorders>
              <w:top w:val="nil"/>
              <w:left w:val="nil"/>
              <w:bottom w:val="single" w:sz="4" w:space="0" w:color="auto"/>
              <w:right w:val="single" w:sz="4" w:space="0" w:color="auto"/>
            </w:tcBorders>
            <w:shd w:val="clear" w:color="000000" w:fill="FFC000"/>
            <w:noWrap/>
            <w:vAlign w:val="bottom"/>
            <w:hideMark/>
          </w:tcPr>
          <w:p w14:paraId="3264FE0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3.4</w:t>
            </w:r>
          </w:p>
        </w:tc>
        <w:tc>
          <w:tcPr>
            <w:tcW w:w="853" w:type="dxa"/>
            <w:tcBorders>
              <w:top w:val="nil"/>
              <w:left w:val="nil"/>
              <w:bottom w:val="single" w:sz="4" w:space="0" w:color="auto"/>
              <w:right w:val="single" w:sz="4" w:space="0" w:color="auto"/>
            </w:tcBorders>
            <w:shd w:val="clear" w:color="auto" w:fill="auto"/>
            <w:noWrap/>
            <w:vAlign w:val="bottom"/>
            <w:hideMark/>
          </w:tcPr>
          <w:p w14:paraId="67726B9F"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r>
      <w:tr w:rsidR="00C65A6B" w:rsidRPr="00C65A6B" w14:paraId="5014D629"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7080DB89"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1A7314A7"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4BEC0423"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386798C5"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w:t>
            </w:r>
          </w:p>
        </w:tc>
        <w:tc>
          <w:tcPr>
            <w:tcW w:w="626" w:type="dxa"/>
            <w:tcBorders>
              <w:top w:val="nil"/>
              <w:left w:val="nil"/>
              <w:bottom w:val="single" w:sz="4" w:space="0" w:color="auto"/>
              <w:right w:val="single" w:sz="4" w:space="0" w:color="auto"/>
            </w:tcBorders>
            <w:shd w:val="clear" w:color="000000" w:fill="FFC000"/>
            <w:noWrap/>
            <w:vAlign w:val="bottom"/>
            <w:hideMark/>
          </w:tcPr>
          <w:p w14:paraId="795C802D"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3.4</w:t>
            </w:r>
          </w:p>
        </w:tc>
        <w:tc>
          <w:tcPr>
            <w:tcW w:w="853" w:type="dxa"/>
            <w:tcBorders>
              <w:top w:val="nil"/>
              <w:left w:val="nil"/>
              <w:bottom w:val="single" w:sz="4" w:space="0" w:color="auto"/>
              <w:right w:val="single" w:sz="4" w:space="0" w:color="auto"/>
            </w:tcBorders>
            <w:shd w:val="clear" w:color="auto" w:fill="auto"/>
            <w:noWrap/>
            <w:vAlign w:val="bottom"/>
            <w:hideMark/>
          </w:tcPr>
          <w:p w14:paraId="6CAE2A8B"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-1.8</w:t>
            </w:r>
          </w:p>
        </w:tc>
        <w:tc>
          <w:tcPr>
            <w:tcW w:w="761" w:type="dxa"/>
            <w:tcBorders>
              <w:top w:val="nil"/>
              <w:left w:val="nil"/>
              <w:bottom w:val="single" w:sz="4" w:space="0" w:color="auto"/>
              <w:right w:val="single" w:sz="4" w:space="0" w:color="auto"/>
            </w:tcBorders>
            <w:shd w:val="clear" w:color="000000" w:fill="FFC000"/>
            <w:noWrap/>
            <w:vAlign w:val="bottom"/>
            <w:hideMark/>
          </w:tcPr>
          <w:p w14:paraId="70A2FB6C"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3.2</w:t>
            </w:r>
          </w:p>
        </w:tc>
        <w:tc>
          <w:tcPr>
            <w:tcW w:w="853" w:type="dxa"/>
            <w:tcBorders>
              <w:top w:val="nil"/>
              <w:left w:val="nil"/>
              <w:bottom w:val="single" w:sz="4" w:space="0" w:color="auto"/>
              <w:right w:val="single" w:sz="4" w:space="0" w:color="auto"/>
            </w:tcBorders>
            <w:shd w:val="clear" w:color="auto" w:fill="auto"/>
            <w:noWrap/>
            <w:vAlign w:val="bottom"/>
            <w:hideMark/>
          </w:tcPr>
          <w:p w14:paraId="379451D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r>
      <w:tr w:rsidR="00C65A6B" w:rsidRPr="00C65A6B" w14:paraId="7912241B"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4A68C50D"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305C5B9D"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62337258"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6AB691C7"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5</w:t>
            </w:r>
          </w:p>
        </w:tc>
        <w:tc>
          <w:tcPr>
            <w:tcW w:w="626" w:type="dxa"/>
            <w:tcBorders>
              <w:top w:val="nil"/>
              <w:left w:val="nil"/>
              <w:bottom w:val="single" w:sz="4" w:space="0" w:color="auto"/>
              <w:right w:val="single" w:sz="4" w:space="0" w:color="auto"/>
            </w:tcBorders>
            <w:shd w:val="clear" w:color="000000" w:fill="FFC000"/>
            <w:noWrap/>
            <w:vAlign w:val="bottom"/>
            <w:hideMark/>
          </w:tcPr>
          <w:p w14:paraId="79036A23"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2.9</w:t>
            </w:r>
          </w:p>
        </w:tc>
        <w:tc>
          <w:tcPr>
            <w:tcW w:w="853" w:type="dxa"/>
            <w:tcBorders>
              <w:top w:val="nil"/>
              <w:left w:val="nil"/>
              <w:bottom w:val="single" w:sz="4" w:space="0" w:color="auto"/>
              <w:right w:val="single" w:sz="4" w:space="0" w:color="auto"/>
            </w:tcBorders>
            <w:shd w:val="clear" w:color="auto" w:fill="auto"/>
            <w:noWrap/>
            <w:vAlign w:val="bottom"/>
            <w:hideMark/>
          </w:tcPr>
          <w:p w14:paraId="130BC1AB"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-1.9</w:t>
            </w:r>
          </w:p>
        </w:tc>
        <w:tc>
          <w:tcPr>
            <w:tcW w:w="761" w:type="dxa"/>
            <w:tcBorders>
              <w:top w:val="nil"/>
              <w:left w:val="nil"/>
              <w:bottom w:val="single" w:sz="4" w:space="0" w:color="auto"/>
              <w:right w:val="single" w:sz="4" w:space="0" w:color="auto"/>
            </w:tcBorders>
            <w:shd w:val="clear" w:color="000000" w:fill="FFC000"/>
            <w:noWrap/>
            <w:vAlign w:val="bottom"/>
            <w:hideMark/>
          </w:tcPr>
          <w:p w14:paraId="451187D3"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w:t>
            </w:r>
          </w:p>
        </w:tc>
        <w:tc>
          <w:tcPr>
            <w:tcW w:w="853" w:type="dxa"/>
            <w:tcBorders>
              <w:top w:val="nil"/>
              <w:left w:val="nil"/>
              <w:bottom w:val="single" w:sz="4" w:space="0" w:color="auto"/>
              <w:right w:val="single" w:sz="4" w:space="0" w:color="auto"/>
            </w:tcBorders>
            <w:shd w:val="clear" w:color="auto" w:fill="auto"/>
            <w:noWrap/>
            <w:vAlign w:val="bottom"/>
            <w:hideMark/>
          </w:tcPr>
          <w:p w14:paraId="4C94872A"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-1.9</w:t>
            </w:r>
          </w:p>
        </w:tc>
      </w:tr>
      <w:tr w:rsidR="00C65A6B" w:rsidRPr="00C65A6B" w14:paraId="7A2136A9" w14:textId="77777777" w:rsidTr="00CB68D4">
        <w:trPr>
          <w:trHeight w:val="70"/>
          <w:jc w:val="center"/>
        </w:trPr>
        <w:tc>
          <w:tcPr>
            <w:tcW w:w="56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48001572"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Pi/2 BPSK</w:t>
            </w:r>
          </w:p>
        </w:tc>
        <w:tc>
          <w:tcPr>
            <w:tcW w:w="478"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46439725"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3.75kHz</w:t>
            </w:r>
          </w:p>
        </w:tc>
        <w:tc>
          <w:tcPr>
            <w:tcW w:w="677" w:type="dxa"/>
            <w:tcBorders>
              <w:top w:val="nil"/>
              <w:left w:val="nil"/>
              <w:bottom w:val="single" w:sz="4" w:space="0" w:color="auto"/>
              <w:right w:val="single" w:sz="4" w:space="0" w:color="auto"/>
            </w:tcBorders>
            <w:shd w:val="clear" w:color="auto" w:fill="auto"/>
            <w:noWrap/>
            <w:vAlign w:val="bottom"/>
            <w:hideMark/>
          </w:tcPr>
          <w:p w14:paraId="2A0A5364"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692DDAD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c>
          <w:tcPr>
            <w:tcW w:w="626" w:type="dxa"/>
            <w:tcBorders>
              <w:top w:val="nil"/>
              <w:left w:val="nil"/>
              <w:bottom w:val="single" w:sz="4" w:space="0" w:color="auto"/>
              <w:right w:val="single" w:sz="4" w:space="0" w:color="auto"/>
            </w:tcBorders>
            <w:shd w:val="clear" w:color="auto" w:fill="auto"/>
            <w:noWrap/>
            <w:vAlign w:val="bottom"/>
            <w:hideMark/>
          </w:tcPr>
          <w:p w14:paraId="1F31A787"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4EF4A0B6"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0.5</w:t>
            </w:r>
          </w:p>
        </w:tc>
        <w:tc>
          <w:tcPr>
            <w:tcW w:w="761" w:type="dxa"/>
            <w:tcBorders>
              <w:top w:val="nil"/>
              <w:left w:val="nil"/>
              <w:bottom w:val="single" w:sz="4" w:space="0" w:color="auto"/>
              <w:right w:val="single" w:sz="4" w:space="0" w:color="auto"/>
            </w:tcBorders>
            <w:shd w:val="clear" w:color="auto" w:fill="auto"/>
            <w:noWrap/>
            <w:vAlign w:val="bottom"/>
            <w:hideMark/>
          </w:tcPr>
          <w:p w14:paraId="19C64893"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w:t>
            </w:r>
          </w:p>
        </w:tc>
        <w:tc>
          <w:tcPr>
            <w:tcW w:w="853" w:type="dxa"/>
            <w:tcBorders>
              <w:top w:val="nil"/>
              <w:left w:val="nil"/>
              <w:bottom w:val="single" w:sz="4" w:space="0" w:color="auto"/>
              <w:right w:val="single" w:sz="4" w:space="0" w:color="auto"/>
            </w:tcBorders>
            <w:shd w:val="clear" w:color="auto" w:fill="auto"/>
            <w:noWrap/>
            <w:vAlign w:val="bottom"/>
            <w:hideMark/>
          </w:tcPr>
          <w:p w14:paraId="66DAFCCD"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0.1</w:t>
            </w:r>
          </w:p>
        </w:tc>
      </w:tr>
      <w:tr w:rsidR="00C65A6B" w:rsidRPr="00C65A6B" w14:paraId="24D3E52C"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673AEAB4"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5A4AD83A"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045604F0"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730812D2"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w:t>
            </w:r>
          </w:p>
        </w:tc>
        <w:tc>
          <w:tcPr>
            <w:tcW w:w="626" w:type="dxa"/>
            <w:tcBorders>
              <w:top w:val="nil"/>
              <w:left w:val="nil"/>
              <w:bottom w:val="single" w:sz="4" w:space="0" w:color="auto"/>
              <w:right w:val="single" w:sz="4" w:space="0" w:color="auto"/>
            </w:tcBorders>
            <w:shd w:val="clear" w:color="auto" w:fill="auto"/>
            <w:noWrap/>
            <w:vAlign w:val="bottom"/>
            <w:hideMark/>
          </w:tcPr>
          <w:p w14:paraId="17C705DE"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2.1</w:t>
            </w:r>
          </w:p>
        </w:tc>
        <w:tc>
          <w:tcPr>
            <w:tcW w:w="853" w:type="dxa"/>
            <w:tcBorders>
              <w:top w:val="nil"/>
              <w:left w:val="nil"/>
              <w:bottom w:val="single" w:sz="4" w:space="0" w:color="auto"/>
              <w:right w:val="single" w:sz="4" w:space="0" w:color="auto"/>
            </w:tcBorders>
            <w:shd w:val="clear" w:color="auto" w:fill="auto"/>
            <w:noWrap/>
            <w:vAlign w:val="bottom"/>
            <w:hideMark/>
          </w:tcPr>
          <w:p w14:paraId="4938C7A0"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-1.6</w:t>
            </w:r>
          </w:p>
        </w:tc>
        <w:tc>
          <w:tcPr>
            <w:tcW w:w="761" w:type="dxa"/>
            <w:tcBorders>
              <w:top w:val="nil"/>
              <w:left w:val="nil"/>
              <w:bottom w:val="single" w:sz="4" w:space="0" w:color="auto"/>
              <w:right w:val="single" w:sz="4" w:space="0" w:color="auto"/>
            </w:tcBorders>
            <w:shd w:val="clear" w:color="auto" w:fill="auto"/>
            <w:noWrap/>
            <w:vAlign w:val="bottom"/>
            <w:hideMark/>
          </w:tcPr>
          <w:p w14:paraId="224F24E3"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2.7</w:t>
            </w:r>
          </w:p>
        </w:tc>
        <w:tc>
          <w:tcPr>
            <w:tcW w:w="853" w:type="dxa"/>
            <w:tcBorders>
              <w:top w:val="nil"/>
              <w:left w:val="nil"/>
              <w:bottom w:val="single" w:sz="4" w:space="0" w:color="auto"/>
              <w:right w:val="single" w:sz="4" w:space="0" w:color="auto"/>
            </w:tcBorders>
            <w:shd w:val="clear" w:color="auto" w:fill="auto"/>
            <w:noWrap/>
            <w:vAlign w:val="bottom"/>
            <w:hideMark/>
          </w:tcPr>
          <w:p w14:paraId="5146D12F"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r>
      <w:tr w:rsidR="00C65A6B" w:rsidRPr="00C65A6B" w14:paraId="72916A4A"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700B8E71"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06646D81"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55C9A96E"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3475CA50"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8</w:t>
            </w:r>
          </w:p>
        </w:tc>
        <w:tc>
          <w:tcPr>
            <w:tcW w:w="626" w:type="dxa"/>
            <w:tcBorders>
              <w:top w:val="nil"/>
              <w:left w:val="nil"/>
              <w:bottom w:val="single" w:sz="4" w:space="0" w:color="auto"/>
              <w:right w:val="single" w:sz="4" w:space="0" w:color="auto"/>
            </w:tcBorders>
            <w:shd w:val="clear" w:color="000000" w:fill="FFC000"/>
            <w:noWrap/>
            <w:vAlign w:val="bottom"/>
            <w:hideMark/>
          </w:tcPr>
          <w:p w14:paraId="25DF2160"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4.2</w:t>
            </w:r>
          </w:p>
        </w:tc>
        <w:tc>
          <w:tcPr>
            <w:tcW w:w="853" w:type="dxa"/>
            <w:tcBorders>
              <w:top w:val="nil"/>
              <w:left w:val="nil"/>
              <w:bottom w:val="single" w:sz="4" w:space="0" w:color="auto"/>
              <w:right w:val="single" w:sz="4" w:space="0" w:color="auto"/>
            </w:tcBorders>
            <w:shd w:val="clear" w:color="auto" w:fill="auto"/>
            <w:noWrap/>
            <w:vAlign w:val="bottom"/>
            <w:hideMark/>
          </w:tcPr>
          <w:p w14:paraId="7C103032"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c>
          <w:tcPr>
            <w:tcW w:w="761" w:type="dxa"/>
            <w:tcBorders>
              <w:top w:val="nil"/>
              <w:left w:val="nil"/>
              <w:bottom w:val="single" w:sz="4" w:space="0" w:color="auto"/>
              <w:right w:val="single" w:sz="4" w:space="0" w:color="auto"/>
            </w:tcBorders>
            <w:shd w:val="clear" w:color="000000" w:fill="FFC000"/>
            <w:noWrap/>
            <w:vAlign w:val="bottom"/>
            <w:hideMark/>
          </w:tcPr>
          <w:p w14:paraId="1415E394"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4.2</w:t>
            </w:r>
          </w:p>
        </w:tc>
        <w:tc>
          <w:tcPr>
            <w:tcW w:w="853" w:type="dxa"/>
            <w:tcBorders>
              <w:top w:val="nil"/>
              <w:left w:val="nil"/>
              <w:bottom w:val="single" w:sz="4" w:space="0" w:color="auto"/>
              <w:right w:val="single" w:sz="4" w:space="0" w:color="auto"/>
            </w:tcBorders>
            <w:shd w:val="clear" w:color="auto" w:fill="auto"/>
            <w:noWrap/>
            <w:vAlign w:val="bottom"/>
            <w:hideMark/>
          </w:tcPr>
          <w:p w14:paraId="26C87085"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r>
      <w:tr w:rsidR="00C65A6B" w:rsidRPr="00C65A6B" w14:paraId="0F6EA92F"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4FA7A021"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6CB6E694"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3FB8BEBE"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2D7A45FB"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12</w:t>
            </w:r>
          </w:p>
        </w:tc>
        <w:tc>
          <w:tcPr>
            <w:tcW w:w="626" w:type="dxa"/>
            <w:tcBorders>
              <w:top w:val="nil"/>
              <w:left w:val="nil"/>
              <w:bottom w:val="single" w:sz="4" w:space="0" w:color="auto"/>
              <w:right w:val="single" w:sz="4" w:space="0" w:color="auto"/>
            </w:tcBorders>
            <w:shd w:val="clear" w:color="000000" w:fill="FFC000"/>
            <w:noWrap/>
            <w:vAlign w:val="bottom"/>
            <w:hideMark/>
          </w:tcPr>
          <w:p w14:paraId="46DB888C"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4.5</w:t>
            </w:r>
          </w:p>
        </w:tc>
        <w:tc>
          <w:tcPr>
            <w:tcW w:w="853" w:type="dxa"/>
            <w:tcBorders>
              <w:top w:val="nil"/>
              <w:left w:val="nil"/>
              <w:bottom w:val="single" w:sz="4" w:space="0" w:color="auto"/>
              <w:right w:val="single" w:sz="4" w:space="0" w:color="auto"/>
            </w:tcBorders>
            <w:shd w:val="clear" w:color="auto" w:fill="auto"/>
            <w:noWrap/>
            <w:vAlign w:val="bottom"/>
            <w:hideMark/>
          </w:tcPr>
          <w:p w14:paraId="6F123EF2"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-2.1</w:t>
            </w:r>
          </w:p>
        </w:tc>
        <w:tc>
          <w:tcPr>
            <w:tcW w:w="761" w:type="dxa"/>
            <w:tcBorders>
              <w:top w:val="nil"/>
              <w:left w:val="nil"/>
              <w:bottom w:val="single" w:sz="4" w:space="0" w:color="auto"/>
              <w:right w:val="single" w:sz="4" w:space="0" w:color="auto"/>
            </w:tcBorders>
            <w:shd w:val="clear" w:color="000000" w:fill="FFC000"/>
            <w:noWrap/>
            <w:vAlign w:val="bottom"/>
            <w:hideMark/>
          </w:tcPr>
          <w:p w14:paraId="2A05ACD2"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4.6</w:t>
            </w:r>
          </w:p>
        </w:tc>
        <w:tc>
          <w:tcPr>
            <w:tcW w:w="853" w:type="dxa"/>
            <w:tcBorders>
              <w:top w:val="nil"/>
              <w:left w:val="nil"/>
              <w:bottom w:val="single" w:sz="4" w:space="0" w:color="auto"/>
              <w:right w:val="single" w:sz="4" w:space="0" w:color="auto"/>
            </w:tcBorders>
            <w:shd w:val="clear" w:color="auto" w:fill="auto"/>
            <w:noWrap/>
            <w:vAlign w:val="bottom"/>
            <w:hideMark/>
          </w:tcPr>
          <w:p w14:paraId="36C3C523"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-2.4</w:t>
            </w:r>
          </w:p>
        </w:tc>
      </w:tr>
      <w:tr w:rsidR="00C65A6B" w:rsidRPr="00C65A6B" w14:paraId="5766FF3E"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235D1EE8"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467771EA"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6F59EA5B"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6780A8C8"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16</w:t>
            </w:r>
          </w:p>
        </w:tc>
        <w:tc>
          <w:tcPr>
            <w:tcW w:w="626" w:type="dxa"/>
            <w:tcBorders>
              <w:top w:val="nil"/>
              <w:left w:val="nil"/>
              <w:bottom w:val="single" w:sz="4" w:space="0" w:color="auto"/>
              <w:right w:val="single" w:sz="4" w:space="0" w:color="auto"/>
            </w:tcBorders>
            <w:shd w:val="clear" w:color="000000" w:fill="FFC000"/>
            <w:noWrap/>
            <w:vAlign w:val="bottom"/>
            <w:hideMark/>
          </w:tcPr>
          <w:p w14:paraId="4DD7E715"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3.7</w:t>
            </w:r>
          </w:p>
        </w:tc>
        <w:tc>
          <w:tcPr>
            <w:tcW w:w="853" w:type="dxa"/>
            <w:tcBorders>
              <w:top w:val="nil"/>
              <w:left w:val="nil"/>
              <w:bottom w:val="single" w:sz="4" w:space="0" w:color="auto"/>
              <w:right w:val="single" w:sz="4" w:space="0" w:color="auto"/>
            </w:tcBorders>
            <w:shd w:val="clear" w:color="auto" w:fill="auto"/>
            <w:noWrap/>
            <w:vAlign w:val="bottom"/>
            <w:hideMark/>
          </w:tcPr>
          <w:p w14:paraId="6EC8F614"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-1.9</w:t>
            </w:r>
          </w:p>
        </w:tc>
        <w:tc>
          <w:tcPr>
            <w:tcW w:w="761" w:type="dxa"/>
            <w:tcBorders>
              <w:top w:val="nil"/>
              <w:left w:val="nil"/>
              <w:bottom w:val="single" w:sz="4" w:space="0" w:color="auto"/>
              <w:right w:val="single" w:sz="4" w:space="0" w:color="auto"/>
            </w:tcBorders>
            <w:shd w:val="clear" w:color="000000" w:fill="FFC000"/>
            <w:noWrap/>
            <w:vAlign w:val="bottom"/>
            <w:hideMark/>
          </w:tcPr>
          <w:p w14:paraId="2E955B3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5</w:t>
            </w:r>
          </w:p>
        </w:tc>
        <w:tc>
          <w:tcPr>
            <w:tcW w:w="853" w:type="dxa"/>
            <w:tcBorders>
              <w:top w:val="nil"/>
              <w:left w:val="nil"/>
              <w:bottom w:val="single" w:sz="4" w:space="0" w:color="auto"/>
              <w:right w:val="single" w:sz="4" w:space="0" w:color="auto"/>
            </w:tcBorders>
            <w:shd w:val="clear" w:color="auto" w:fill="auto"/>
            <w:noWrap/>
            <w:vAlign w:val="bottom"/>
            <w:hideMark/>
          </w:tcPr>
          <w:p w14:paraId="32D95A3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r>
      <w:tr w:rsidR="00C65A6B" w:rsidRPr="00C65A6B" w14:paraId="0DD60F30"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255AD2C1"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2853F8CD"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387C9D46"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1FAA673D"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20</w:t>
            </w:r>
          </w:p>
        </w:tc>
        <w:tc>
          <w:tcPr>
            <w:tcW w:w="626" w:type="dxa"/>
            <w:tcBorders>
              <w:top w:val="nil"/>
              <w:left w:val="nil"/>
              <w:bottom w:val="single" w:sz="4" w:space="0" w:color="auto"/>
              <w:right w:val="single" w:sz="4" w:space="0" w:color="auto"/>
            </w:tcBorders>
            <w:shd w:val="clear" w:color="000000" w:fill="FF0000"/>
            <w:noWrap/>
            <w:vAlign w:val="bottom"/>
            <w:hideMark/>
          </w:tcPr>
          <w:p w14:paraId="67475CB5"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&gt;5</w:t>
            </w:r>
          </w:p>
        </w:tc>
        <w:tc>
          <w:tcPr>
            <w:tcW w:w="853" w:type="dxa"/>
            <w:tcBorders>
              <w:top w:val="nil"/>
              <w:left w:val="nil"/>
              <w:bottom w:val="single" w:sz="4" w:space="0" w:color="auto"/>
              <w:right w:val="single" w:sz="4" w:space="0" w:color="auto"/>
            </w:tcBorders>
            <w:shd w:val="clear" w:color="auto" w:fill="auto"/>
            <w:noWrap/>
            <w:vAlign w:val="bottom"/>
            <w:hideMark/>
          </w:tcPr>
          <w:p w14:paraId="37BC8BE2"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-2.3</w:t>
            </w:r>
          </w:p>
        </w:tc>
        <w:tc>
          <w:tcPr>
            <w:tcW w:w="761" w:type="dxa"/>
            <w:tcBorders>
              <w:top w:val="nil"/>
              <w:left w:val="nil"/>
              <w:bottom w:val="single" w:sz="4" w:space="0" w:color="auto"/>
              <w:right w:val="single" w:sz="4" w:space="0" w:color="auto"/>
            </w:tcBorders>
            <w:shd w:val="clear" w:color="000000" w:fill="FF0000"/>
            <w:noWrap/>
            <w:vAlign w:val="bottom"/>
            <w:hideMark/>
          </w:tcPr>
          <w:p w14:paraId="574F27CE"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&gt;6</w:t>
            </w:r>
          </w:p>
        </w:tc>
        <w:tc>
          <w:tcPr>
            <w:tcW w:w="853" w:type="dxa"/>
            <w:tcBorders>
              <w:top w:val="nil"/>
              <w:left w:val="nil"/>
              <w:bottom w:val="single" w:sz="4" w:space="0" w:color="auto"/>
              <w:right w:val="single" w:sz="4" w:space="0" w:color="auto"/>
            </w:tcBorders>
            <w:shd w:val="clear" w:color="auto" w:fill="auto"/>
            <w:noWrap/>
            <w:vAlign w:val="bottom"/>
            <w:hideMark/>
          </w:tcPr>
          <w:p w14:paraId="12B6E75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-2.3</w:t>
            </w:r>
          </w:p>
        </w:tc>
      </w:tr>
      <w:tr w:rsidR="00C65A6B" w:rsidRPr="00C65A6B" w14:paraId="7E4FED17"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68114D59"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7AD12FE9"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46280304"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08089696"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23</w:t>
            </w:r>
          </w:p>
        </w:tc>
        <w:tc>
          <w:tcPr>
            <w:tcW w:w="626" w:type="dxa"/>
            <w:tcBorders>
              <w:top w:val="nil"/>
              <w:left w:val="nil"/>
              <w:bottom w:val="single" w:sz="4" w:space="0" w:color="auto"/>
              <w:right w:val="single" w:sz="4" w:space="0" w:color="auto"/>
            </w:tcBorders>
            <w:shd w:val="clear" w:color="000000" w:fill="FF0000"/>
            <w:noWrap/>
            <w:vAlign w:val="bottom"/>
            <w:hideMark/>
          </w:tcPr>
          <w:p w14:paraId="4C859BB5"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&gt;6</w:t>
            </w:r>
          </w:p>
        </w:tc>
        <w:tc>
          <w:tcPr>
            <w:tcW w:w="853" w:type="dxa"/>
            <w:tcBorders>
              <w:top w:val="nil"/>
              <w:left w:val="nil"/>
              <w:bottom w:val="single" w:sz="4" w:space="0" w:color="auto"/>
              <w:right w:val="single" w:sz="4" w:space="0" w:color="auto"/>
            </w:tcBorders>
            <w:shd w:val="clear" w:color="auto" w:fill="auto"/>
            <w:noWrap/>
            <w:vAlign w:val="bottom"/>
            <w:hideMark/>
          </w:tcPr>
          <w:p w14:paraId="3CB356D4"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-2.3</w:t>
            </w:r>
          </w:p>
        </w:tc>
        <w:tc>
          <w:tcPr>
            <w:tcW w:w="761" w:type="dxa"/>
            <w:tcBorders>
              <w:top w:val="nil"/>
              <w:left w:val="nil"/>
              <w:bottom w:val="single" w:sz="4" w:space="0" w:color="auto"/>
              <w:right w:val="single" w:sz="4" w:space="0" w:color="auto"/>
            </w:tcBorders>
            <w:shd w:val="clear" w:color="000000" w:fill="FF0000"/>
            <w:noWrap/>
            <w:vAlign w:val="bottom"/>
            <w:hideMark/>
          </w:tcPr>
          <w:p w14:paraId="4716E852"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&gt;6</w:t>
            </w:r>
          </w:p>
        </w:tc>
        <w:tc>
          <w:tcPr>
            <w:tcW w:w="853" w:type="dxa"/>
            <w:tcBorders>
              <w:top w:val="nil"/>
              <w:left w:val="nil"/>
              <w:bottom w:val="single" w:sz="4" w:space="0" w:color="auto"/>
              <w:right w:val="single" w:sz="4" w:space="0" w:color="auto"/>
            </w:tcBorders>
            <w:shd w:val="clear" w:color="auto" w:fill="auto"/>
            <w:noWrap/>
            <w:vAlign w:val="bottom"/>
            <w:hideMark/>
          </w:tcPr>
          <w:p w14:paraId="54DB5B71"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-2.4</w:t>
            </w:r>
          </w:p>
        </w:tc>
      </w:tr>
      <w:tr w:rsidR="00C65A6B" w:rsidRPr="00C65A6B" w14:paraId="320DFE0B" w14:textId="77777777" w:rsidTr="00CB68D4">
        <w:trPr>
          <w:trHeight w:val="70"/>
          <w:jc w:val="center"/>
        </w:trPr>
        <w:tc>
          <w:tcPr>
            <w:tcW w:w="56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5B4792E6"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Pi/4QPSK</w:t>
            </w:r>
          </w:p>
        </w:tc>
        <w:tc>
          <w:tcPr>
            <w:tcW w:w="478" w:type="dxa"/>
            <w:vMerge/>
            <w:tcBorders>
              <w:top w:val="nil"/>
              <w:left w:val="single" w:sz="4" w:space="0" w:color="auto"/>
              <w:bottom w:val="single" w:sz="4" w:space="0" w:color="auto"/>
              <w:right w:val="single" w:sz="4" w:space="0" w:color="auto"/>
            </w:tcBorders>
            <w:vAlign w:val="center"/>
            <w:hideMark/>
          </w:tcPr>
          <w:p w14:paraId="63DB7205"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74B21C4E"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6FF4CB27"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c>
          <w:tcPr>
            <w:tcW w:w="626" w:type="dxa"/>
            <w:tcBorders>
              <w:top w:val="nil"/>
              <w:left w:val="nil"/>
              <w:bottom w:val="single" w:sz="4" w:space="0" w:color="auto"/>
              <w:right w:val="single" w:sz="4" w:space="0" w:color="auto"/>
            </w:tcBorders>
            <w:shd w:val="clear" w:color="auto" w:fill="auto"/>
            <w:noWrap/>
            <w:vAlign w:val="bottom"/>
            <w:hideMark/>
          </w:tcPr>
          <w:p w14:paraId="1D2289E3"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1.5</w:t>
            </w:r>
          </w:p>
        </w:tc>
        <w:tc>
          <w:tcPr>
            <w:tcW w:w="853" w:type="dxa"/>
            <w:tcBorders>
              <w:top w:val="nil"/>
              <w:left w:val="nil"/>
              <w:bottom w:val="single" w:sz="4" w:space="0" w:color="auto"/>
              <w:right w:val="single" w:sz="4" w:space="0" w:color="auto"/>
            </w:tcBorders>
            <w:shd w:val="clear" w:color="auto" w:fill="auto"/>
            <w:noWrap/>
            <w:vAlign w:val="bottom"/>
            <w:hideMark/>
          </w:tcPr>
          <w:p w14:paraId="5110808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0.3</w:t>
            </w:r>
          </w:p>
        </w:tc>
        <w:tc>
          <w:tcPr>
            <w:tcW w:w="761" w:type="dxa"/>
            <w:tcBorders>
              <w:top w:val="nil"/>
              <w:left w:val="nil"/>
              <w:bottom w:val="single" w:sz="4" w:space="0" w:color="auto"/>
              <w:right w:val="single" w:sz="4" w:space="0" w:color="auto"/>
            </w:tcBorders>
            <w:shd w:val="clear" w:color="auto" w:fill="auto"/>
            <w:noWrap/>
            <w:vAlign w:val="bottom"/>
            <w:hideMark/>
          </w:tcPr>
          <w:p w14:paraId="011FF505"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w:t>
            </w:r>
          </w:p>
        </w:tc>
        <w:tc>
          <w:tcPr>
            <w:tcW w:w="853" w:type="dxa"/>
            <w:tcBorders>
              <w:top w:val="nil"/>
              <w:left w:val="nil"/>
              <w:bottom w:val="single" w:sz="4" w:space="0" w:color="auto"/>
              <w:right w:val="single" w:sz="4" w:space="0" w:color="auto"/>
            </w:tcBorders>
            <w:shd w:val="clear" w:color="auto" w:fill="auto"/>
            <w:noWrap/>
            <w:vAlign w:val="bottom"/>
            <w:hideMark/>
          </w:tcPr>
          <w:p w14:paraId="42076DD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-0.2</w:t>
            </w:r>
          </w:p>
        </w:tc>
      </w:tr>
      <w:tr w:rsidR="00C65A6B" w:rsidRPr="00C65A6B" w14:paraId="19837682"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5DD7B3A0"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3712F3D7"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6D215C77"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33E52782"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w:t>
            </w:r>
          </w:p>
        </w:tc>
        <w:tc>
          <w:tcPr>
            <w:tcW w:w="626" w:type="dxa"/>
            <w:tcBorders>
              <w:top w:val="nil"/>
              <w:left w:val="nil"/>
              <w:bottom w:val="single" w:sz="4" w:space="0" w:color="auto"/>
              <w:right w:val="single" w:sz="4" w:space="0" w:color="auto"/>
            </w:tcBorders>
            <w:shd w:val="clear" w:color="auto" w:fill="auto"/>
            <w:noWrap/>
            <w:vAlign w:val="bottom"/>
            <w:hideMark/>
          </w:tcPr>
          <w:p w14:paraId="79297DD1"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w:t>
            </w:r>
          </w:p>
        </w:tc>
        <w:tc>
          <w:tcPr>
            <w:tcW w:w="853" w:type="dxa"/>
            <w:tcBorders>
              <w:top w:val="nil"/>
              <w:left w:val="nil"/>
              <w:bottom w:val="single" w:sz="4" w:space="0" w:color="auto"/>
              <w:right w:val="single" w:sz="4" w:space="0" w:color="auto"/>
            </w:tcBorders>
            <w:shd w:val="clear" w:color="auto" w:fill="auto"/>
            <w:noWrap/>
            <w:vAlign w:val="bottom"/>
            <w:hideMark/>
          </w:tcPr>
          <w:p w14:paraId="47CCA1BA"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c>
          <w:tcPr>
            <w:tcW w:w="761" w:type="dxa"/>
            <w:tcBorders>
              <w:top w:val="nil"/>
              <w:left w:val="nil"/>
              <w:bottom w:val="single" w:sz="4" w:space="0" w:color="auto"/>
              <w:right w:val="single" w:sz="4" w:space="0" w:color="auto"/>
            </w:tcBorders>
            <w:shd w:val="clear" w:color="auto" w:fill="auto"/>
            <w:noWrap/>
            <w:vAlign w:val="bottom"/>
            <w:hideMark/>
          </w:tcPr>
          <w:p w14:paraId="10653E81"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2.4</w:t>
            </w:r>
          </w:p>
        </w:tc>
        <w:tc>
          <w:tcPr>
            <w:tcW w:w="853" w:type="dxa"/>
            <w:tcBorders>
              <w:top w:val="nil"/>
              <w:left w:val="nil"/>
              <w:bottom w:val="single" w:sz="4" w:space="0" w:color="auto"/>
              <w:right w:val="single" w:sz="4" w:space="0" w:color="auto"/>
            </w:tcBorders>
            <w:shd w:val="clear" w:color="auto" w:fill="auto"/>
            <w:noWrap/>
            <w:vAlign w:val="bottom"/>
            <w:hideMark/>
          </w:tcPr>
          <w:p w14:paraId="171B9DDA"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r>
      <w:tr w:rsidR="00C65A6B" w:rsidRPr="00C65A6B" w14:paraId="663A39DD"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6366298C"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6154D545"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0E86AA1C"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5F38B92E"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8</w:t>
            </w:r>
          </w:p>
        </w:tc>
        <w:tc>
          <w:tcPr>
            <w:tcW w:w="626" w:type="dxa"/>
            <w:tcBorders>
              <w:top w:val="nil"/>
              <w:left w:val="nil"/>
              <w:bottom w:val="single" w:sz="4" w:space="0" w:color="auto"/>
              <w:right w:val="single" w:sz="4" w:space="0" w:color="auto"/>
            </w:tcBorders>
            <w:shd w:val="clear" w:color="000000" w:fill="FFC000"/>
            <w:noWrap/>
            <w:vAlign w:val="bottom"/>
            <w:hideMark/>
          </w:tcPr>
          <w:p w14:paraId="1E24FEB7"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3.8</w:t>
            </w:r>
          </w:p>
        </w:tc>
        <w:tc>
          <w:tcPr>
            <w:tcW w:w="853" w:type="dxa"/>
            <w:tcBorders>
              <w:top w:val="nil"/>
              <w:left w:val="nil"/>
              <w:bottom w:val="single" w:sz="4" w:space="0" w:color="auto"/>
              <w:right w:val="single" w:sz="4" w:space="0" w:color="auto"/>
            </w:tcBorders>
            <w:shd w:val="clear" w:color="auto" w:fill="auto"/>
            <w:noWrap/>
            <w:vAlign w:val="bottom"/>
            <w:hideMark/>
          </w:tcPr>
          <w:p w14:paraId="0C4C86A1"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c>
          <w:tcPr>
            <w:tcW w:w="761" w:type="dxa"/>
            <w:tcBorders>
              <w:top w:val="nil"/>
              <w:left w:val="nil"/>
              <w:bottom w:val="single" w:sz="4" w:space="0" w:color="auto"/>
              <w:right w:val="single" w:sz="4" w:space="0" w:color="auto"/>
            </w:tcBorders>
            <w:shd w:val="clear" w:color="000000" w:fill="FFC000"/>
            <w:noWrap/>
            <w:vAlign w:val="bottom"/>
            <w:hideMark/>
          </w:tcPr>
          <w:p w14:paraId="6ED5814A"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4.4</w:t>
            </w:r>
          </w:p>
        </w:tc>
        <w:tc>
          <w:tcPr>
            <w:tcW w:w="853" w:type="dxa"/>
            <w:tcBorders>
              <w:top w:val="nil"/>
              <w:left w:val="nil"/>
              <w:bottom w:val="single" w:sz="4" w:space="0" w:color="auto"/>
              <w:right w:val="single" w:sz="4" w:space="0" w:color="auto"/>
            </w:tcBorders>
            <w:shd w:val="clear" w:color="auto" w:fill="auto"/>
            <w:noWrap/>
            <w:vAlign w:val="bottom"/>
            <w:hideMark/>
          </w:tcPr>
          <w:p w14:paraId="0FCDD392"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w:t>
            </w:r>
          </w:p>
        </w:tc>
      </w:tr>
      <w:tr w:rsidR="00C65A6B" w:rsidRPr="00C65A6B" w14:paraId="2CB1F16A"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62CACB78"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18ECA1EC"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490CA0B8"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047E7F5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12</w:t>
            </w:r>
          </w:p>
        </w:tc>
        <w:tc>
          <w:tcPr>
            <w:tcW w:w="626" w:type="dxa"/>
            <w:tcBorders>
              <w:top w:val="nil"/>
              <w:left w:val="nil"/>
              <w:bottom w:val="single" w:sz="4" w:space="0" w:color="auto"/>
              <w:right w:val="single" w:sz="4" w:space="0" w:color="auto"/>
            </w:tcBorders>
            <w:shd w:val="clear" w:color="000000" w:fill="FFC000"/>
            <w:noWrap/>
            <w:vAlign w:val="bottom"/>
            <w:hideMark/>
          </w:tcPr>
          <w:p w14:paraId="03E83E45"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4.2</w:t>
            </w:r>
          </w:p>
        </w:tc>
        <w:tc>
          <w:tcPr>
            <w:tcW w:w="853" w:type="dxa"/>
            <w:tcBorders>
              <w:top w:val="nil"/>
              <w:left w:val="nil"/>
              <w:bottom w:val="single" w:sz="4" w:space="0" w:color="auto"/>
              <w:right w:val="single" w:sz="4" w:space="0" w:color="auto"/>
            </w:tcBorders>
            <w:shd w:val="clear" w:color="auto" w:fill="auto"/>
            <w:noWrap/>
            <w:vAlign w:val="bottom"/>
            <w:hideMark/>
          </w:tcPr>
          <w:p w14:paraId="7FA994BC"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-2.2</w:t>
            </w:r>
          </w:p>
        </w:tc>
        <w:tc>
          <w:tcPr>
            <w:tcW w:w="761" w:type="dxa"/>
            <w:tcBorders>
              <w:top w:val="nil"/>
              <w:left w:val="nil"/>
              <w:bottom w:val="single" w:sz="4" w:space="0" w:color="auto"/>
              <w:right w:val="single" w:sz="4" w:space="0" w:color="auto"/>
            </w:tcBorders>
            <w:shd w:val="clear" w:color="000000" w:fill="FFC000"/>
            <w:noWrap/>
            <w:vAlign w:val="bottom"/>
            <w:hideMark/>
          </w:tcPr>
          <w:p w14:paraId="27BBEEED"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4.3</w:t>
            </w:r>
          </w:p>
        </w:tc>
        <w:tc>
          <w:tcPr>
            <w:tcW w:w="853" w:type="dxa"/>
            <w:tcBorders>
              <w:top w:val="nil"/>
              <w:left w:val="nil"/>
              <w:bottom w:val="single" w:sz="4" w:space="0" w:color="auto"/>
              <w:right w:val="single" w:sz="4" w:space="0" w:color="auto"/>
            </w:tcBorders>
            <w:shd w:val="clear" w:color="auto" w:fill="auto"/>
            <w:noWrap/>
            <w:vAlign w:val="bottom"/>
            <w:hideMark/>
          </w:tcPr>
          <w:p w14:paraId="6FC9D30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-2.2</w:t>
            </w:r>
          </w:p>
        </w:tc>
      </w:tr>
      <w:tr w:rsidR="00C65A6B" w:rsidRPr="00C65A6B" w14:paraId="53CFEAB4"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41872DC6"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79F3DC98"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1B62A0FE"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31C6E7CC"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16</w:t>
            </w:r>
          </w:p>
        </w:tc>
        <w:tc>
          <w:tcPr>
            <w:tcW w:w="626" w:type="dxa"/>
            <w:tcBorders>
              <w:top w:val="nil"/>
              <w:left w:val="nil"/>
              <w:bottom w:val="single" w:sz="4" w:space="0" w:color="auto"/>
              <w:right w:val="single" w:sz="4" w:space="0" w:color="auto"/>
            </w:tcBorders>
            <w:shd w:val="clear" w:color="000000" w:fill="FFC000"/>
            <w:noWrap/>
            <w:vAlign w:val="bottom"/>
            <w:hideMark/>
          </w:tcPr>
          <w:p w14:paraId="36B74770"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4.8</w:t>
            </w:r>
          </w:p>
        </w:tc>
        <w:tc>
          <w:tcPr>
            <w:tcW w:w="853" w:type="dxa"/>
            <w:tcBorders>
              <w:top w:val="nil"/>
              <w:left w:val="nil"/>
              <w:bottom w:val="single" w:sz="4" w:space="0" w:color="auto"/>
              <w:right w:val="single" w:sz="4" w:space="0" w:color="auto"/>
            </w:tcBorders>
            <w:shd w:val="clear" w:color="auto" w:fill="auto"/>
            <w:noWrap/>
            <w:vAlign w:val="bottom"/>
            <w:hideMark/>
          </w:tcPr>
          <w:p w14:paraId="303C74B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-2.2</w:t>
            </w:r>
          </w:p>
        </w:tc>
        <w:tc>
          <w:tcPr>
            <w:tcW w:w="761" w:type="dxa"/>
            <w:tcBorders>
              <w:top w:val="nil"/>
              <w:left w:val="nil"/>
              <w:bottom w:val="single" w:sz="4" w:space="0" w:color="auto"/>
              <w:right w:val="single" w:sz="4" w:space="0" w:color="auto"/>
            </w:tcBorders>
            <w:shd w:val="clear" w:color="000000" w:fill="FFC000"/>
            <w:noWrap/>
            <w:vAlign w:val="bottom"/>
            <w:hideMark/>
          </w:tcPr>
          <w:p w14:paraId="1A56994D"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4.8</w:t>
            </w:r>
          </w:p>
        </w:tc>
        <w:tc>
          <w:tcPr>
            <w:tcW w:w="853" w:type="dxa"/>
            <w:tcBorders>
              <w:top w:val="nil"/>
              <w:left w:val="nil"/>
              <w:bottom w:val="single" w:sz="4" w:space="0" w:color="auto"/>
              <w:right w:val="single" w:sz="4" w:space="0" w:color="auto"/>
            </w:tcBorders>
            <w:shd w:val="clear" w:color="auto" w:fill="auto"/>
            <w:noWrap/>
            <w:vAlign w:val="bottom"/>
            <w:hideMark/>
          </w:tcPr>
          <w:p w14:paraId="0743EC61"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-2.1</w:t>
            </w:r>
          </w:p>
        </w:tc>
      </w:tr>
      <w:tr w:rsidR="00C65A6B" w:rsidRPr="00C65A6B" w14:paraId="60382112"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6A6BCE55"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44D79601"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1DA27942"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7D12AB18"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20</w:t>
            </w:r>
          </w:p>
        </w:tc>
        <w:tc>
          <w:tcPr>
            <w:tcW w:w="626" w:type="dxa"/>
            <w:tcBorders>
              <w:top w:val="nil"/>
              <w:left w:val="nil"/>
              <w:bottom w:val="single" w:sz="4" w:space="0" w:color="auto"/>
              <w:right w:val="single" w:sz="4" w:space="0" w:color="auto"/>
            </w:tcBorders>
            <w:shd w:val="clear" w:color="000000" w:fill="FF0000"/>
            <w:noWrap/>
            <w:vAlign w:val="bottom"/>
            <w:hideMark/>
          </w:tcPr>
          <w:p w14:paraId="503ABAEB"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5</w:t>
            </w:r>
          </w:p>
        </w:tc>
        <w:tc>
          <w:tcPr>
            <w:tcW w:w="853" w:type="dxa"/>
            <w:tcBorders>
              <w:top w:val="nil"/>
              <w:left w:val="nil"/>
              <w:bottom w:val="single" w:sz="4" w:space="0" w:color="auto"/>
              <w:right w:val="single" w:sz="4" w:space="0" w:color="auto"/>
            </w:tcBorders>
            <w:shd w:val="clear" w:color="auto" w:fill="auto"/>
            <w:noWrap/>
            <w:vAlign w:val="bottom"/>
            <w:hideMark/>
          </w:tcPr>
          <w:p w14:paraId="7821A54E"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-2.2</w:t>
            </w:r>
          </w:p>
        </w:tc>
        <w:tc>
          <w:tcPr>
            <w:tcW w:w="761" w:type="dxa"/>
            <w:tcBorders>
              <w:top w:val="nil"/>
              <w:left w:val="nil"/>
              <w:bottom w:val="single" w:sz="4" w:space="0" w:color="auto"/>
              <w:right w:val="single" w:sz="4" w:space="0" w:color="auto"/>
            </w:tcBorders>
            <w:shd w:val="clear" w:color="000000" w:fill="FF0000"/>
            <w:noWrap/>
            <w:vAlign w:val="bottom"/>
            <w:hideMark/>
          </w:tcPr>
          <w:p w14:paraId="3DCF9CAB"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4.8</w:t>
            </w:r>
          </w:p>
        </w:tc>
        <w:tc>
          <w:tcPr>
            <w:tcW w:w="853" w:type="dxa"/>
            <w:tcBorders>
              <w:top w:val="nil"/>
              <w:left w:val="nil"/>
              <w:bottom w:val="single" w:sz="4" w:space="0" w:color="auto"/>
              <w:right w:val="single" w:sz="4" w:space="0" w:color="auto"/>
            </w:tcBorders>
            <w:shd w:val="clear" w:color="auto" w:fill="auto"/>
            <w:noWrap/>
            <w:vAlign w:val="bottom"/>
            <w:hideMark/>
          </w:tcPr>
          <w:p w14:paraId="60BA255C"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-2.1</w:t>
            </w:r>
          </w:p>
        </w:tc>
      </w:tr>
      <w:tr w:rsidR="00C65A6B" w:rsidRPr="00C65A6B" w14:paraId="657A96AF" w14:textId="77777777" w:rsidTr="00CB68D4">
        <w:trPr>
          <w:trHeight w:val="70"/>
          <w:jc w:val="center"/>
        </w:trPr>
        <w:tc>
          <w:tcPr>
            <w:tcW w:w="560" w:type="dxa"/>
            <w:vMerge/>
            <w:tcBorders>
              <w:top w:val="nil"/>
              <w:left w:val="single" w:sz="4" w:space="0" w:color="auto"/>
              <w:bottom w:val="single" w:sz="4" w:space="0" w:color="auto"/>
              <w:right w:val="single" w:sz="4" w:space="0" w:color="auto"/>
            </w:tcBorders>
            <w:vAlign w:val="center"/>
            <w:hideMark/>
          </w:tcPr>
          <w:p w14:paraId="6459A9E5"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478" w:type="dxa"/>
            <w:vMerge/>
            <w:tcBorders>
              <w:top w:val="nil"/>
              <w:left w:val="single" w:sz="4" w:space="0" w:color="auto"/>
              <w:bottom w:val="single" w:sz="4" w:space="0" w:color="auto"/>
              <w:right w:val="single" w:sz="4" w:space="0" w:color="auto"/>
            </w:tcBorders>
            <w:vAlign w:val="center"/>
            <w:hideMark/>
          </w:tcPr>
          <w:p w14:paraId="5ED7A7C8"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124C8B96"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1D93AA7F"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23</w:t>
            </w:r>
          </w:p>
        </w:tc>
        <w:tc>
          <w:tcPr>
            <w:tcW w:w="626" w:type="dxa"/>
            <w:tcBorders>
              <w:top w:val="nil"/>
              <w:left w:val="nil"/>
              <w:bottom w:val="single" w:sz="4" w:space="0" w:color="auto"/>
              <w:right w:val="single" w:sz="4" w:space="0" w:color="auto"/>
            </w:tcBorders>
            <w:shd w:val="clear" w:color="000000" w:fill="FF0000"/>
            <w:noWrap/>
            <w:vAlign w:val="bottom"/>
            <w:hideMark/>
          </w:tcPr>
          <w:p w14:paraId="45009C09"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5.2</w:t>
            </w:r>
          </w:p>
        </w:tc>
        <w:tc>
          <w:tcPr>
            <w:tcW w:w="853" w:type="dxa"/>
            <w:tcBorders>
              <w:top w:val="nil"/>
              <w:left w:val="nil"/>
              <w:bottom w:val="single" w:sz="4" w:space="0" w:color="auto"/>
              <w:right w:val="single" w:sz="4" w:space="0" w:color="auto"/>
            </w:tcBorders>
            <w:shd w:val="clear" w:color="auto" w:fill="auto"/>
            <w:noWrap/>
            <w:vAlign w:val="bottom"/>
            <w:hideMark/>
          </w:tcPr>
          <w:p w14:paraId="436ECD33"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-2.1</w:t>
            </w:r>
          </w:p>
        </w:tc>
        <w:tc>
          <w:tcPr>
            <w:tcW w:w="761" w:type="dxa"/>
            <w:tcBorders>
              <w:top w:val="nil"/>
              <w:left w:val="nil"/>
              <w:bottom w:val="single" w:sz="4" w:space="0" w:color="auto"/>
              <w:right w:val="single" w:sz="4" w:space="0" w:color="auto"/>
            </w:tcBorders>
            <w:shd w:val="clear" w:color="000000" w:fill="FF0000"/>
            <w:noWrap/>
            <w:vAlign w:val="bottom"/>
            <w:hideMark/>
          </w:tcPr>
          <w:p w14:paraId="0CC305C2"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4.7</w:t>
            </w:r>
          </w:p>
        </w:tc>
        <w:tc>
          <w:tcPr>
            <w:tcW w:w="853" w:type="dxa"/>
            <w:tcBorders>
              <w:top w:val="nil"/>
              <w:left w:val="nil"/>
              <w:bottom w:val="single" w:sz="4" w:space="0" w:color="auto"/>
              <w:right w:val="single" w:sz="4" w:space="0" w:color="auto"/>
            </w:tcBorders>
            <w:shd w:val="clear" w:color="auto" w:fill="auto"/>
            <w:noWrap/>
            <w:vAlign w:val="bottom"/>
            <w:hideMark/>
          </w:tcPr>
          <w:p w14:paraId="30C089FE" w14:textId="77777777" w:rsidR="00C65A6B" w:rsidRPr="00C65A6B" w:rsidRDefault="00C65A6B" w:rsidP="00CB68D4">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-2.1</w:t>
            </w:r>
          </w:p>
        </w:tc>
      </w:tr>
    </w:tbl>
    <w:p w14:paraId="49D268C6" w14:textId="472B886F" w:rsidR="00C65A6B" w:rsidRDefault="00C65A6B" w:rsidP="00C65A6B">
      <w:pPr>
        <w:rPr>
          <w:lang w:val="en-US"/>
        </w:rPr>
      </w:pPr>
    </w:p>
    <w:sectPr w:rsidR="00C65A6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EA68E" w14:textId="77777777" w:rsidR="007E1B19" w:rsidRPr="00A10429" w:rsidRDefault="007E1B19" w:rsidP="0064547A">
      <w:pPr>
        <w:spacing w:after="0"/>
        <w:rPr>
          <w:kern w:val="2"/>
          <w:lang w:eastAsia="zh-CN"/>
        </w:rPr>
      </w:pPr>
      <w:r>
        <w:separator/>
      </w:r>
    </w:p>
  </w:endnote>
  <w:endnote w:type="continuationSeparator" w:id="0">
    <w:p w14:paraId="5ADBBEB9" w14:textId="77777777" w:rsidR="007E1B19" w:rsidRPr="00A10429" w:rsidRDefault="007E1B19" w:rsidP="0064547A">
      <w:pPr>
        <w:spacing w:after="0"/>
        <w:rPr>
          <w:kern w:val="2"/>
          <w:lang w:eastAsia="zh-CN"/>
        </w:rPr>
      </w:pPr>
      <w:r>
        <w:continuationSeparator/>
      </w:r>
    </w:p>
  </w:endnote>
  <w:endnote w:type="continuationNotice" w:id="1">
    <w:p w14:paraId="530A4BEB" w14:textId="77777777" w:rsidR="007E1B19" w:rsidRDefault="007E1B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B29E5" w14:textId="77777777" w:rsidR="007E1B19" w:rsidRPr="00A10429" w:rsidRDefault="007E1B19" w:rsidP="0064547A">
      <w:pPr>
        <w:spacing w:after="0"/>
        <w:rPr>
          <w:kern w:val="2"/>
          <w:lang w:eastAsia="zh-CN"/>
        </w:rPr>
      </w:pPr>
      <w:r>
        <w:separator/>
      </w:r>
    </w:p>
  </w:footnote>
  <w:footnote w:type="continuationSeparator" w:id="0">
    <w:p w14:paraId="2FE38F26" w14:textId="77777777" w:rsidR="007E1B19" w:rsidRPr="00A10429" w:rsidRDefault="007E1B19" w:rsidP="0064547A">
      <w:pPr>
        <w:spacing w:after="0"/>
        <w:rPr>
          <w:kern w:val="2"/>
          <w:lang w:eastAsia="zh-CN"/>
        </w:rPr>
      </w:pPr>
      <w:r>
        <w:continuationSeparator/>
      </w:r>
    </w:p>
  </w:footnote>
  <w:footnote w:type="continuationNotice" w:id="1">
    <w:p w14:paraId="79BFF445" w14:textId="77777777" w:rsidR="007E1B19" w:rsidRDefault="007E1B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64642"/>
    <w:multiLevelType w:val="hybridMultilevel"/>
    <w:tmpl w:val="0A00F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2B51A4"/>
    <w:multiLevelType w:val="hybridMultilevel"/>
    <w:tmpl w:val="786C2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7DC00A0"/>
    <w:multiLevelType w:val="hybridMultilevel"/>
    <w:tmpl w:val="5CAC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FE6BF9"/>
    <w:multiLevelType w:val="hybridMultilevel"/>
    <w:tmpl w:val="EA1CB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0673E7"/>
    <w:multiLevelType w:val="hybridMultilevel"/>
    <w:tmpl w:val="75A81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4" w15:restartNumberingAfterBreak="0">
    <w:nsid w:val="74047B7B"/>
    <w:multiLevelType w:val="hybridMultilevel"/>
    <w:tmpl w:val="C1628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8"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4"/>
  </w:num>
  <w:num w:numId="2" w16cid:durableId="1298339486">
    <w:abstractNumId w:val="9"/>
  </w:num>
  <w:num w:numId="3" w16cid:durableId="730156007">
    <w:abstractNumId w:val="19"/>
  </w:num>
  <w:num w:numId="4" w16cid:durableId="317660584">
    <w:abstractNumId w:val="16"/>
  </w:num>
  <w:num w:numId="5" w16cid:durableId="1858304697">
    <w:abstractNumId w:val="46"/>
  </w:num>
  <w:num w:numId="6" w16cid:durableId="2105563181">
    <w:abstractNumId w:val="7"/>
  </w:num>
  <w:num w:numId="7" w16cid:durableId="633097245">
    <w:abstractNumId w:val="29"/>
  </w:num>
  <w:num w:numId="8" w16cid:durableId="1163470918">
    <w:abstractNumId w:val="21"/>
  </w:num>
  <w:num w:numId="9" w16cid:durableId="255214559">
    <w:abstractNumId w:val="42"/>
  </w:num>
  <w:num w:numId="10" w16cid:durableId="1775591434">
    <w:abstractNumId w:val="47"/>
  </w:num>
  <w:num w:numId="11" w16cid:durableId="1690718188">
    <w:abstractNumId w:val="49"/>
  </w:num>
  <w:num w:numId="12" w16cid:durableId="1051925366">
    <w:abstractNumId w:val="24"/>
  </w:num>
  <w:num w:numId="13" w16cid:durableId="1741057929">
    <w:abstractNumId w:val="26"/>
  </w:num>
  <w:num w:numId="14" w16cid:durableId="232856064">
    <w:abstractNumId w:val="20"/>
  </w:num>
  <w:num w:numId="15" w16cid:durableId="224609546">
    <w:abstractNumId w:val="39"/>
  </w:num>
  <w:num w:numId="16" w16cid:durableId="1767651071">
    <w:abstractNumId w:val="0"/>
  </w:num>
  <w:num w:numId="17" w16cid:durableId="220364000">
    <w:abstractNumId w:val="41"/>
  </w:num>
  <w:num w:numId="18" w16cid:durableId="1462066297">
    <w:abstractNumId w:val="11"/>
  </w:num>
  <w:num w:numId="19" w16cid:durableId="799766590">
    <w:abstractNumId w:val="3"/>
  </w:num>
  <w:num w:numId="20" w16cid:durableId="1479571757">
    <w:abstractNumId w:val="40"/>
  </w:num>
  <w:num w:numId="21" w16cid:durableId="409159420">
    <w:abstractNumId w:val="30"/>
  </w:num>
  <w:num w:numId="22" w16cid:durableId="691032568">
    <w:abstractNumId w:val="27"/>
    <w:lvlOverride w:ilvl="0">
      <w:startOverride w:val="1"/>
    </w:lvlOverride>
  </w:num>
  <w:num w:numId="23" w16cid:durableId="1262377704">
    <w:abstractNumId w:val="31"/>
    <w:lvlOverride w:ilvl="0">
      <w:startOverride w:val="1"/>
    </w:lvlOverride>
  </w:num>
  <w:num w:numId="24" w16cid:durableId="1573616781">
    <w:abstractNumId w:val="45"/>
  </w:num>
  <w:num w:numId="25" w16cid:durableId="1062295999">
    <w:abstractNumId w:val="35"/>
  </w:num>
  <w:num w:numId="26" w16cid:durableId="1066412708">
    <w:abstractNumId w:val="4"/>
  </w:num>
  <w:num w:numId="27" w16cid:durableId="368074488">
    <w:abstractNumId w:val="15"/>
  </w:num>
  <w:num w:numId="28" w16cid:durableId="498738340">
    <w:abstractNumId w:val="33"/>
  </w:num>
  <w:num w:numId="29" w16cid:durableId="1246961137">
    <w:abstractNumId w:val="48"/>
  </w:num>
  <w:num w:numId="30" w16cid:durableId="1318267566">
    <w:abstractNumId w:val="5"/>
  </w:num>
  <w:num w:numId="31" w16cid:durableId="771434582">
    <w:abstractNumId w:val="12"/>
  </w:num>
  <w:num w:numId="32" w16cid:durableId="1842163360">
    <w:abstractNumId w:val="36"/>
  </w:num>
  <w:num w:numId="33" w16cid:durableId="857155421">
    <w:abstractNumId w:val="32"/>
  </w:num>
  <w:num w:numId="34" w16cid:durableId="900095594">
    <w:abstractNumId w:val="28"/>
  </w:num>
  <w:num w:numId="35" w16cid:durableId="906190281">
    <w:abstractNumId w:val="18"/>
  </w:num>
  <w:num w:numId="36" w16cid:durableId="1461067969">
    <w:abstractNumId w:val="22"/>
  </w:num>
  <w:num w:numId="37" w16cid:durableId="844173242">
    <w:abstractNumId w:val="6"/>
  </w:num>
  <w:num w:numId="38" w16cid:durableId="1478954604">
    <w:abstractNumId w:val="43"/>
  </w:num>
  <w:num w:numId="39" w16cid:durableId="1901406501">
    <w:abstractNumId w:val="23"/>
  </w:num>
  <w:num w:numId="40" w16cid:durableId="475880348">
    <w:abstractNumId w:val="17"/>
  </w:num>
  <w:num w:numId="41" w16cid:durableId="1151825122">
    <w:abstractNumId w:val="25"/>
  </w:num>
  <w:num w:numId="42" w16cid:durableId="1292784708">
    <w:abstractNumId w:val="1"/>
  </w:num>
  <w:num w:numId="43" w16cid:durableId="1251424056">
    <w:abstractNumId w:val="10"/>
  </w:num>
  <w:num w:numId="44" w16cid:durableId="545217238">
    <w:abstractNumId w:val="34"/>
  </w:num>
  <w:num w:numId="45" w16cid:durableId="1204945119">
    <w:abstractNumId w:val="2"/>
  </w:num>
  <w:num w:numId="46" w16cid:durableId="988752637">
    <w:abstractNumId w:val="38"/>
  </w:num>
  <w:num w:numId="47" w16cid:durableId="424807210">
    <w:abstractNumId w:val="44"/>
  </w:num>
  <w:num w:numId="48" w16cid:durableId="1882282193">
    <w:abstractNumId w:val="8"/>
  </w:num>
  <w:num w:numId="49" w16cid:durableId="1809125452">
    <w:abstractNumId w:val="37"/>
  </w:num>
  <w:num w:numId="50" w16cid:durableId="645474933">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6B1"/>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0F9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1B57"/>
    <w:rsid w:val="00052F5C"/>
    <w:rsid w:val="0005340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37"/>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2CAB"/>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3B30"/>
    <w:rsid w:val="00124289"/>
    <w:rsid w:val="00124E13"/>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C0BCA"/>
    <w:rsid w:val="001C0F6B"/>
    <w:rsid w:val="001C10F5"/>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D85"/>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36C"/>
    <w:rsid w:val="00222BE2"/>
    <w:rsid w:val="00223700"/>
    <w:rsid w:val="00223FC1"/>
    <w:rsid w:val="002240BC"/>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5EA0"/>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21CA"/>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973DF"/>
    <w:rsid w:val="002A001C"/>
    <w:rsid w:val="002A0146"/>
    <w:rsid w:val="002A02B7"/>
    <w:rsid w:val="002A0599"/>
    <w:rsid w:val="002A1649"/>
    <w:rsid w:val="002A1A4D"/>
    <w:rsid w:val="002A4635"/>
    <w:rsid w:val="002A5AB4"/>
    <w:rsid w:val="002A6695"/>
    <w:rsid w:val="002A6CB5"/>
    <w:rsid w:val="002A6FAE"/>
    <w:rsid w:val="002A71AA"/>
    <w:rsid w:val="002A7450"/>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293"/>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0D8A"/>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07"/>
    <w:rsid w:val="00372E2E"/>
    <w:rsid w:val="0037336A"/>
    <w:rsid w:val="003737BE"/>
    <w:rsid w:val="00374925"/>
    <w:rsid w:val="003757FD"/>
    <w:rsid w:val="00375B26"/>
    <w:rsid w:val="00375E55"/>
    <w:rsid w:val="0037652B"/>
    <w:rsid w:val="0037666E"/>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4DFC"/>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376"/>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1C0"/>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52D7"/>
    <w:rsid w:val="003F6887"/>
    <w:rsid w:val="003F69CC"/>
    <w:rsid w:val="003F6CF8"/>
    <w:rsid w:val="00400456"/>
    <w:rsid w:val="00400C4A"/>
    <w:rsid w:val="0040113C"/>
    <w:rsid w:val="004012B3"/>
    <w:rsid w:val="004018E7"/>
    <w:rsid w:val="0040193A"/>
    <w:rsid w:val="00401B84"/>
    <w:rsid w:val="0040266A"/>
    <w:rsid w:val="00402879"/>
    <w:rsid w:val="0040314D"/>
    <w:rsid w:val="00403BD7"/>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59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C6A"/>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5B3"/>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392D"/>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0C4D"/>
    <w:rsid w:val="00671023"/>
    <w:rsid w:val="006711A3"/>
    <w:rsid w:val="0067290C"/>
    <w:rsid w:val="006736E0"/>
    <w:rsid w:val="006738A7"/>
    <w:rsid w:val="00673D5B"/>
    <w:rsid w:val="00675963"/>
    <w:rsid w:val="00675EA3"/>
    <w:rsid w:val="0067607D"/>
    <w:rsid w:val="006762A9"/>
    <w:rsid w:val="0067649C"/>
    <w:rsid w:val="00676648"/>
    <w:rsid w:val="006769B5"/>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6D2"/>
    <w:rsid w:val="006F7CFD"/>
    <w:rsid w:val="00700828"/>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443"/>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9FC"/>
    <w:rsid w:val="00761D2B"/>
    <w:rsid w:val="00762396"/>
    <w:rsid w:val="00762891"/>
    <w:rsid w:val="00763D3E"/>
    <w:rsid w:val="007656F7"/>
    <w:rsid w:val="00765FE9"/>
    <w:rsid w:val="00766AC1"/>
    <w:rsid w:val="00766C0D"/>
    <w:rsid w:val="00770F70"/>
    <w:rsid w:val="00771039"/>
    <w:rsid w:val="007710FF"/>
    <w:rsid w:val="007711BE"/>
    <w:rsid w:val="00771E73"/>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B87"/>
    <w:rsid w:val="007D51E1"/>
    <w:rsid w:val="007D573E"/>
    <w:rsid w:val="007D5B9F"/>
    <w:rsid w:val="007D660E"/>
    <w:rsid w:val="007D6C4C"/>
    <w:rsid w:val="007E0248"/>
    <w:rsid w:val="007E030D"/>
    <w:rsid w:val="007E045E"/>
    <w:rsid w:val="007E06F7"/>
    <w:rsid w:val="007E1B19"/>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5BF"/>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45A8"/>
    <w:rsid w:val="008D5371"/>
    <w:rsid w:val="008D698E"/>
    <w:rsid w:val="008D6C2B"/>
    <w:rsid w:val="008D70AA"/>
    <w:rsid w:val="008D7176"/>
    <w:rsid w:val="008D7F85"/>
    <w:rsid w:val="008E0015"/>
    <w:rsid w:val="008E0A8B"/>
    <w:rsid w:val="008E0EF1"/>
    <w:rsid w:val="008E1476"/>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184E"/>
    <w:rsid w:val="00992CAD"/>
    <w:rsid w:val="00993551"/>
    <w:rsid w:val="00993FA6"/>
    <w:rsid w:val="00994002"/>
    <w:rsid w:val="00994CD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34A"/>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AB2"/>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D7"/>
    <w:rsid w:val="00A64CE4"/>
    <w:rsid w:val="00A64E82"/>
    <w:rsid w:val="00A64F8D"/>
    <w:rsid w:val="00A655BF"/>
    <w:rsid w:val="00A657E4"/>
    <w:rsid w:val="00A657F1"/>
    <w:rsid w:val="00A65E06"/>
    <w:rsid w:val="00A661D4"/>
    <w:rsid w:val="00A669CE"/>
    <w:rsid w:val="00A670C0"/>
    <w:rsid w:val="00A70CDD"/>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6DDE"/>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A6B"/>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4720"/>
    <w:rsid w:val="00CB47F4"/>
    <w:rsid w:val="00CB4CB0"/>
    <w:rsid w:val="00CB5126"/>
    <w:rsid w:val="00CB5DA3"/>
    <w:rsid w:val="00CB62C9"/>
    <w:rsid w:val="00CB68D4"/>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6E89"/>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550E"/>
    <w:rsid w:val="00D46EDF"/>
    <w:rsid w:val="00D479C0"/>
    <w:rsid w:val="00D47A25"/>
    <w:rsid w:val="00D47A3A"/>
    <w:rsid w:val="00D47AEB"/>
    <w:rsid w:val="00D503F0"/>
    <w:rsid w:val="00D50426"/>
    <w:rsid w:val="00D515EE"/>
    <w:rsid w:val="00D525A1"/>
    <w:rsid w:val="00D52A7A"/>
    <w:rsid w:val="00D52F4E"/>
    <w:rsid w:val="00D5446B"/>
    <w:rsid w:val="00D551A6"/>
    <w:rsid w:val="00D55232"/>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5A26"/>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85C"/>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6CD8"/>
    <w:rsid w:val="00F873D2"/>
    <w:rsid w:val="00F87567"/>
    <w:rsid w:val="00F8765D"/>
    <w:rsid w:val="00F90133"/>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BF3"/>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91635841">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1913656">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73923188">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3828498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0789938">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29360925">
      <w:bodyDiv w:val="1"/>
      <w:marLeft w:val="0"/>
      <w:marRight w:val="0"/>
      <w:marTop w:val="0"/>
      <w:marBottom w:val="0"/>
      <w:divBdr>
        <w:top w:val="none" w:sz="0" w:space="0" w:color="auto"/>
        <w:left w:val="none" w:sz="0" w:space="0" w:color="auto"/>
        <w:bottom w:val="none" w:sz="0" w:space="0" w:color="auto"/>
        <w:right w:val="none" w:sz="0" w:space="0" w:color="auto"/>
      </w:divBdr>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7137943">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79291328">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398892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51544252">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Pages>
  <Words>1841</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11</cp:revision>
  <dcterms:created xsi:type="dcterms:W3CDTF">2025-08-13T08:58:00Z</dcterms:created>
  <dcterms:modified xsi:type="dcterms:W3CDTF">2025-08-15T20:53:00Z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